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6DE" w:rsidRPr="009E3D66" w:rsidRDefault="00B126DE" w:rsidP="00B126DE">
      <w:pPr>
        <w:spacing w:line="360" w:lineRule="auto"/>
        <w:jc w:val="both"/>
        <w:rPr>
          <w:lang w:val="en-GB"/>
        </w:rPr>
      </w:pPr>
      <w:r w:rsidRPr="009E3D66">
        <w:rPr>
          <w:lang w:val="en-GB"/>
        </w:rPr>
        <w:t>Piotr Podsiadło Ph. D.</w:t>
      </w:r>
    </w:p>
    <w:p w:rsidR="00B126DE" w:rsidRPr="009E3D66" w:rsidRDefault="00B126DE" w:rsidP="00B126DE">
      <w:pPr>
        <w:spacing w:line="360" w:lineRule="auto"/>
        <w:jc w:val="both"/>
        <w:rPr>
          <w:lang w:val="en-GB"/>
        </w:rPr>
      </w:pPr>
      <w:r w:rsidRPr="009E3D66">
        <w:rPr>
          <w:lang w:val="en-GB"/>
        </w:rPr>
        <w:t>Department of Local Government Finance</w:t>
      </w:r>
    </w:p>
    <w:p w:rsidR="00B126DE" w:rsidRPr="009E3D66" w:rsidRDefault="00B126DE" w:rsidP="00B126DE">
      <w:pPr>
        <w:spacing w:line="360" w:lineRule="auto"/>
        <w:jc w:val="both"/>
        <w:rPr>
          <w:lang w:val="en-GB"/>
        </w:rPr>
      </w:pPr>
      <w:smartTag w:uri="urn:schemas-microsoft-com:office:smarttags" w:element="place">
        <w:smartTag w:uri="urn:schemas-microsoft-com:office:smarttags" w:element="PlaceName">
          <w:r w:rsidRPr="009E3D66">
            <w:rPr>
              <w:lang w:val="en-GB"/>
            </w:rPr>
            <w:t>Cracow</w:t>
          </w:r>
        </w:smartTag>
        <w:r w:rsidRPr="009E3D66">
          <w:rPr>
            <w:lang w:val="en-GB"/>
          </w:rPr>
          <w:t xml:space="preserve"> </w:t>
        </w:r>
        <w:smartTag w:uri="urn:schemas-microsoft-com:office:smarttags" w:element="PlaceType">
          <w:r w:rsidRPr="009E3D66">
            <w:rPr>
              <w:lang w:val="en-GB"/>
            </w:rPr>
            <w:t>University</w:t>
          </w:r>
        </w:smartTag>
      </w:smartTag>
      <w:r w:rsidRPr="009E3D66">
        <w:rPr>
          <w:lang w:val="en-GB"/>
        </w:rPr>
        <w:t xml:space="preserve"> of Economics</w:t>
      </w:r>
    </w:p>
    <w:p w:rsidR="00B126DE" w:rsidRDefault="00B126DE" w:rsidP="00B126DE">
      <w:pPr>
        <w:rPr>
          <w:b/>
          <w:bCs/>
          <w:lang w:val="en-US"/>
        </w:rPr>
      </w:pPr>
    </w:p>
    <w:p w:rsidR="00B126DE" w:rsidRDefault="00B126DE" w:rsidP="00786D0C">
      <w:pPr>
        <w:jc w:val="center"/>
        <w:rPr>
          <w:b/>
          <w:bCs/>
          <w:lang w:val="en-US"/>
        </w:rPr>
      </w:pPr>
    </w:p>
    <w:p w:rsidR="00B126DE" w:rsidRDefault="00B126DE" w:rsidP="00786D0C">
      <w:pPr>
        <w:jc w:val="center"/>
        <w:rPr>
          <w:b/>
          <w:bCs/>
          <w:lang w:val="en-US"/>
        </w:rPr>
      </w:pPr>
    </w:p>
    <w:p w:rsidR="001725C8" w:rsidRPr="00786D0C" w:rsidRDefault="001725C8" w:rsidP="00786D0C">
      <w:pPr>
        <w:jc w:val="center"/>
        <w:rPr>
          <w:lang w:val="en-US"/>
        </w:rPr>
      </w:pPr>
      <w:r>
        <w:rPr>
          <w:b/>
          <w:bCs/>
          <w:lang w:val="en-US"/>
        </w:rPr>
        <w:t>STATE AID FOR ENVIRONMENTAL PROTECTION IN THE EU MEMBER STATES - THE PERSPECTIVE OF THE ECONOMIC GROWTH AND THE STATE OF PUBLIC FINANCES</w:t>
      </w:r>
    </w:p>
    <w:p w:rsidR="00786D0C" w:rsidRPr="00786D0C" w:rsidRDefault="00786D0C" w:rsidP="001239CA">
      <w:pPr>
        <w:jc w:val="both"/>
        <w:rPr>
          <w:lang w:val="en-US"/>
        </w:rPr>
      </w:pPr>
    </w:p>
    <w:p w:rsidR="00B126DE" w:rsidRDefault="00B126DE" w:rsidP="001239CA">
      <w:pPr>
        <w:spacing w:line="360" w:lineRule="auto"/>
        <w:rPr>
          <w:b/>
          <w:lang w:val="en-GB"/>
        </w:rPr>
      </w:pPr>
    </w:p>
    <w:p w:rsidR="00D44476" w:rsidRDefault="00D44476" w:rsidP="001239CA">
      <w:pPr>
        <w:spacing w:line="360" w:lineRule="auto"/>
        <w:rPr>
          <w:b/>
          <w:lang w:val="en-GB"/>
        </w:rPr>
      </w:pPr>
      <w:r>
        <w:rPr>
          <w:b/>
          <w:lang w:val="en-GB"/>
        </w:rPr>
        <w:t>Abstract</w:t>
      </w:r>
    </w:p>
    <w:p w:rsidR="00D44476" w:rsidRPr="001725C8" w:rsidRDefault="00D44476" w:rsidP="00D44476">
      <w:pPr>
        <w:jc w:val="both"/>
        <w:rPr>
          <w:rFonts w:eastAsia="Calibri"/>
          <w:lang w:val="en-US"/>
        </w:rPr>
      </w:pPr>
      <w:r w:rsidRPr="00463C84">
        <w:rPr>
          <w:lang w:val="en-US"/>
        </w:rPr>
        <w:t>The subject of the</w:t>
      </w:r>
      <w:r w:rsidRPr="00463C84">
        <w:rPr>
          <w:i/>
          <w:lang w:val="en-US"/>
        </w:rPr>
        <w:t xml:space="preserve"> </w:t>
      </w:r>
      <w:r w:rsidRPr="00463C84">
        <w:rPr>
          <w:lang w:val="en-US"/>
        </w:rPr>
        <w:t>article is to present the conditions of admissibility of State aid in the European Union, taking into account the rules applicable to the horizontal State aid. The qualitative analysis of State aid granted by the Member States is carried out under the p</w:t>
      </w:r>
      <w:r>
        <w:rPr>
          <w:lang w:val="en-US"/>
        </w:rPr>
        <w:t xml:space="preserve">rovisions of the Treaty </w:t>
      </w:r>
      <w:r w:rsidRPr="00463C84">
        <w:rPr>
          <w:lang w:val="en-US"/>
        </w:rPr>
        <w:t>and the rules of State aid admissibility on the basis of the implementing regulations</w:t>
      </w:r>
      <w:r w:rsidRPr="001725C8">
        <w:rPr>
          <w:lang w:val="en-US"/>
        </w:rPr>
        <w:t>, adopted by</w:t>
      </w:r>
      <w:r w:rsidR="001725C8" w:rsidRPr="001725C8">
        <w:rPr>
          <w:lang w:val="en-US"/>
        </w:rPr>
        <w:t xml:space="preserve"> the European Commission in 2008</w:t>
      </w:r>
      <w:r w:rsidRPr="001725C8">
        <w:rPr>
          <w:lang w:val="en-US"/>
        </w:rPr>
        <w:t xml:space="preserve"> and 2014</w:t>
      </w:r>
      <w:r w:rsidRPr="00463C84">
        <w:rPr>
          <w:lang w:val="en-US"/>
        </w:rPr>
        <w:t xml:space="preserve"> on State aid provided under the framework for State aid</w:t>
      </w:r>
      <w:r w:rsidR="001725C8">
        <w:rPr>
          <w:lang w:val="en-US"/>
        </w:rPr>
        <w:t xml:space="preserve"> for environmental protection</w:t>
      </w:r>
      <w:r w:rsidRPr="00463C84">
        <w:rPr>
          <w:lang w:val="en-US"/>
        </w:rPr>
        <w:t xml:space="preserve">. </w:t>
      </w:r>
      <w:r w:rsidRPr="00463C84">
        <w:rPr>
          <w:rFonts w:eastAsia="Calibri"/>
          <w:lang w:val="en-US"/>
        </w:rPr>
        <w:t>This should lead to verify the hypo</w:t>
      </w:r>
      <w:r w:rsidR="001725C8">
        <w:rPr>
          <w:rFonts w:eastAsia="Calibri"/>
          <w:lang w:val="en-US"/>
        </w:rPr>
        <w:t>thesis of the influence of State</w:t>
      </w:r>
      <w:r w:rsidRPr="00463C84">
        <w:rPr>
          <w:rFonts w:eastAsia="Calibri"/>
          <w:lang w:val="en-US"/>
        </w:rPr>
        <w:t xml:space="preserve"> aid on the economic growth and the </w:t>
      </w:r>
      <w:r>
        <w:rPr>
          <w:rFonts w:eastAsia="Calibri"/>
          <w:lang w:val="en-US"/>
        </w:rPr>
        <w:t xml:space="preserve">state of public finance </w:t>
      </w:r>
      <w:r w:rsidRPr="00463C84">
        <w:rPr>
          <w:rFonts w:eastAsia="Calibri"/>
          <w:lang w:val="en-US"/>
        </w:rPr>
        <w:t xml:space="preserve">in the EU Member States, which have provided State </w:t>
      </w:r>
      <w:r w:rsidR="001725C8">
        <w:rPr>
          <w:rFonts w:eastAsia="Calibri"/>
          <w:lang w:val="en-US"/>
        </w:rPr>
        <w:t xml:space="preserve">aid for environmental protection </w:t>
      </w:r>
      <w:r>
        <w:rPr>
          <w:rFonts w:eastAsia="Calibri"/>
          <w:lang w:val="en-US"/>
        </w:rPr>
        <w:t>in the years 2000-2015</w:t>
      </w:r>
      <w:r w:rsidRPr="00463C84">
        <w:rPr>
          <w:rFonts w:eastAsia="Calibri"/>
          <w:lang w:val="en-US"/>
        </w:rPr>
        <w:t xml:space="preserve">. </w:t>
      </w:r>
      <w:r w:rsidRPr="00463C84">
        <w:rPr>
          <w:lang w:val="en-US"/>
        </w:rPr>
        <w:t>This analysis is carried out based on the linear regression model. The response variable (dependent variable Y) is</w:t>
      </w:r>
      <w:r>
        <w:rPr>
          <w:lang w:val="en-US"/>
        </w:rPr>
        <w:t>:</w:t>
      </w:r>
      <w:r w:rsidRPr="00463C84">
        <w:rPr>
          <w:lang w:val="en-US"/>
        </w:rPr>
        <w:t xml:space="preserve"> </w:t>
      </w:r>
      <w:r>
        <w:rPr>
          <w:lang w:val="en-US"/>
        </w:rPr>
        <w:t xml:space="preserve">1) </w:t>
      </w:r>
      <w:r w:rsidRPr="00463C84">
        <w:rPr>
          <w:lang w:val="en-US"/>
        </w:rPr>
        <w:t xml:space="preserve">the size of the GDP and </w:t>
      </w:r>
      <w:r>
        <w:rPr>
          <w:lang w:val="en-US"/>
        </w:rPr>
        <w:t xml:space="preserve">2) </w:t>
      </w:r>
      <w:r w:rsidRPr="00463C84">
        <w:rPr>
          <w:lang w:val="en-US"/>
        </w:rPr>
        <w:t xml:space="preserve">the size of the </w:t>
      </w:r>
      <w:r w:rsidRPr="00463C84">
        <w:rPr>
          <w:i/>
          <w:lang w:val="en-US"/>
        </w:rPr>
        <w:t>general government</w:t>
      </w:r>
      <w:r w:rsidRPr="00463C84">
        <w:rPr>
          <w:lang w:val="en-US"/>
        </w:rPr>
        <w:t xml:space="preserve"> sector debt, and explanatory variable (independent variabl</w:t>
      </w:r>
      <w:r w:rsidR="001725C8">
        <w:rPr>
          <w:lang w:val="en-US"/>
        </w:rPr>
        <w:t>e X) is the expenditure on environmental aid.</w:t>
      </w:r>
      <w:r w:rsidR="001725C8">
        <w:rPr>
          <w:rFonts w:eastAsia="Calibri"/>
          <w:lang w:val="en-US"/>
        </w:rPr>
        <w:t xml:space="preserve"> </w:t>
      </w:r>
      <w:r w:rsidRPr="00463C84">
        <w:rPr>
          <w:rFonts w:eastAsia="Calibri"/>
          <w:lang w:val="en-US"/>
        </w:rPr>
        <w:t xml:space="preserve">In the other words, </w:t>
      </w:r>
      <w:r>
        <w:rPr>
          <w:rFonts w:eastAsia="Calibri"/>
          <w:lang w:val="en-US"/>
        </w:rPr>
        <w:t>the hypo</w:t>
      </w:r>
      <w:r w:rsidRPr="00463C84">
        <w:rPr>
          <w:lang w:val="en-US"/>
        </w:rPr>
        <w:t>thesis highlights that th</w:t>
      </w:r>
      <w:r w:rsidR="001725C8">
        <w:rPr>
          <w:lang w:val="en-US"/>
        </w:rPr>
        <w:t>e volume of expenditure on environmental</w:t>
      </w:r>
      <w:r w:rsidRPr="00463C84">
        <w:rPr>
          <w:lang w:val="en-US"/>
        </w:rPr>
        <w:t xml:space="preserve"> aid in respect of the whole European Union and particular Member States, should be positively correlated with the size of the GDP in real terms, which is a synthetic measure of</w:t>
      </w:r>
      <w:r>
        <w:rPr>
          <w:lang w:val="en-US"/>
        </w:rPr>
        <w:t xml:space="preserve"> the economic situation in the S</w:t>
      </w:r>
      <w:r w:rsidRPr="00463C84">
        <w:rPr>
          <w:lang w:val="en-US"/>
        </w:rPr>
        <w:t xml:space="preserve">tate, and negatively correlated with the size of the </w:t>
      </w:r>
      <w:r w:rsidRPr="00463C84">
        <w:rPr>
          <w:i/>
          <w:lang w:val="en-US"/>
        </w:rPr>
        <w:t>general government</w:t>
      </w:r>
      <w:r w:rsidRPr="00463C84">
        <w:rPr>
          <w:lang w:val="en-US"/>
        </w:rPr>
        <w:t xml:space="preserve"> sector debt</w:t>
      </w:r>
      <w:r>
        <w:rPr>
          <w:lang w:val="en-US"/>
        </w:rPr>
        <w:t>.</w:t>
      </w:r>
    </w:p>
    <w:p w:rsidR="00D44476" w:rsidRPr="00786D0C" w:rsidRDefault="00D44476" w:rsidP="00D44476">
      <w:pPr>
        <w:jc w:val="both"/>
        <w:rPr>
          <w:lang w:val="en-US"/>
        </w:rPr>
      </w:pPr>
    </w:p>
    <w:p w:rsidR="00D44476" w:rsidRDefault="00D44476" w:rsidP="00D44476">
      <w:pPr>
        <w:jc w:val="both"/>
        <w:rPr>
          <w:lang w:val="en-US"/>
        </w:rPr>
      </w:pPr>
      <w:r w:rsidRPr="00AD27C3">
        <w:rPr>
          <w:b/>
          <w:lang w:val="en-US"/>
        </w:rPr>
        <w:t>Keywords:</w:t>
      </w:r>
      <w:r w:rsidRPr="00AD27C3">
        <w:rPr>
          <w:lang w:val="en-US"/>
        </w:rPr>
        <w:t xml:space="preserve"> </w:t>
      </w:r>
      <w:r>
        <w:rPr>
          <w:lang w:val="en-US"/>
        </w:rPr>
        <w:t xml:space="preserve">State aid, the European Union, environmental protection, economic growth, </w:t>
      </w:r>
      <w:r w:rsidRPr="00B126DE">
        <w:rPr>
          <w:i/>
          <w:lang w:val="en-US"/>
        </w:rPr>
        <w:t>general government</w:t>
      </w:r>
      <w:r>
        <w:rPr>
          <w:lang w:val="en-US"/>
        </w:rPr>
        <w:t xml:space="preserve"> sector debt</w:t>
      </w:r>
    </w:p>
    <w:p w:rsidR="00D44476" w:rsidRPr="00AD27C3" w:rsidRDefault="00D44476" w:rsidP="00D44476">
      <w:pPr>
        <w:rPr>
          <w:lang w:val="en-US"/>
        </w:rPr>
      </w:pPr>
    </w:p>
    <w:p w:rsidR="00D44476" w:rsidRPr="00B850B4" w:rsidRDefault="00D44476" w:rsidP="00D44476">
      <w:pPr>
        <w:rPr>
          <w:lang w:val="en-US"/>
        </w:rPr>
      </w:pPr>
      <w:r w:rsidRPr="00B850B4">
        <w:rPr>
          <w:b/>
          <w:lang w:val="en-US"/>
        </w:rPr>
        <w:t>JEL codes:</w:t>
      </w:r>
      <w:r w:rsidRPr="00B850B4">
        <w:rPr>
          <w:lang w:val="en-US"/>
        </w:rPr>
        <w:t xml:space="preserve"> E62, K20, K33</w:t>
      </w:r>
    </w:p>
    <w:p w:rsidR="00E30CC4" w:rsidRDefault="00E30CC4" w:rsidP="001239CA">
      <w:pPr>
        <w:spacing w:line="360" w:lineRule="auto"/>
        <w:rPr>
          <w:b/>
          <w:lang w:val="en-GB"/>
        </w:rPr>
      </w:pPr>
    </w:p>
    <w:p w:rsidR="001239CA" w:rsidRPr="00553EC3" w:rsidRDefault="00DA7A06" w:rsidP="001239CA">
      <w:pPr>
        <w:spacing w:line="360" w:lineRule="auto"/>
        <w:rPr>
          <w:b/>
          <w:lang w:val="en-GB"/>
        </w:rPr>
      </w:pPr>
      <w:r w:rsidRPr="009C1E21">
        <w:rPr>
          <w:b/>
          <w:lang w:val="en-GB"/>
        </w:rPr>
        <w:t xml:space="preserve">1. </w:t>
      </w:r>
      <w:r w:rsidR="001239CA" w:rsidRPr="009C1E21">
        <w:rPr>
          <w:b/>
          <w:lang w:val="en-GB"/>
        </w:rPr>
        <w:t>Introduction</w:t>
      </w:r>
    </w:p>
    <w:p w:rsidR="009C2BC6" w:rsidRPr="009C2BC6" w:rsidRDefault="009C2BC6" w:rsidP="00F20665">
      <w:pPr>
        <w:spacing w:line="360" w:lineRule="auto"/>
        <w:ind w:firstLine="284"/>
        <w:jc w:val="both"/>
        <w:rPr>
          <w:lang w:val="en-US"/>
        </w:rPr>
      </w:pPr>
      <w:r w:rsidRPr="009C2BC6">
        <w:rPr>
          <w:lang w:val="en-US"/>
        </w:rPr>
        <w:t>Basic regulations</w:t>
      </w:r>
      <w:r>
        <w:rPr>
          <w:lang w:val="en-US"/>
        </w:rPr>
        <w:t xml:space="preserve"> of competition law on S</w:t>
      </w:r>
      <w:r w:rsidR="0032266A">
        <w:rPr>
          <w:lang w:val="en-US"/>
        </w:rPr>
        <w:t>tate aid can be found in Articles</w:t>
      </w:r>
      <w:r w:rsidRPr="009C2BC6">
        <w:rPr>
          <w:lang w:val="en-US"/>
        </w:rPr>
        <w:t xml:space="preserve"> 107, 108 and 109 of the Treaty on the Functioning of the European Union </w:t>
      </w:r>
      <w:r w:rsidR="00643BD4">
        <w:rPr>
          <w:lang w:val="en-US"/>
        </w:rPr>
        <w:t>(TFEU) [</w:t>
      </w:r>
      <w:r w:rsidR="00643BD4" w:rsidRPr="00320B5A">
        <w:rPr>
          <w:lang w:val="en-US"/>
        </w:rPr>
        <w:t>OJ C 326, 26.10.2012</w:t>
      </w:r>
      <w:r w:rsidRPr="00643BD4">
        <w:rPr>
          <w:lang w:val="en-US"/>
        </w:rPr>
        <w:t>]</w:t>
      </w:r>
      <w:r w:rsidR="00643BD4">
        <w:rPr>
          <w:lang w:val="en-US"/>
        </w:rPr>
        <w:t>. Article</w:t>
      </w:r>
      <w:r w:rsidRPr="009C2BC6">
        <w:rPr>
          <w:lang w:val="en-US"/>
        </w:rPr>
        <w:t xml:space="preserve"> 107 establishes the EU regulations</w:t>
      </w:r>
      <w:r>
        <w:rPr>
          <w:lang w:val="en-US"/>
        </w:rPr>
        <w:t xml:space="preserve"> regarding S</w:t>
      </w:r>
      <w:r w:rsidRPr="009C2BC6">
        <w:rPr>
          <w:lang w:val="en-US"/>
        </w:rPr>
        <w:t>tate aid admissibility. The provisio</w:t>
      </w:r>
      <w:r w:rsidR="007348A8">
        <w:rPr>
          <w:lang w:val="en-US"/>
        </w:rPr>
        <w:t>ns of Article</w:t>
      </w:r>
      <w:r w:rsidRPr="009C2BC6">
        <w:rPr>
          <w:lang w:val="en-US"/>
        </w:rPr>
        <w:t xml:space="preserve"> 107 par. 1 TFEU establish a principle of general prohibition of granting</w:t>
      </w:r>
      <w:r>
        <w:rPr>
          <w:lang w:val="en-US"/>
        </w:rPr>
        <w:t xml:space="preserve"> S</w:t>
      </w:r>
      <w:r w:rsidRPr="009C2BC6">
        <w:rPr>
          <w:lang w:val="en-US"/>
        </w:rPr>
        <w:t xml:space="preserve">tate aid and the provisions of par. 2 and </w:t>
      </w:r>
      <w:r>
        <w:rPr>
          <w:lang w:val="en-US"/>
        </w:rPr>
        <w:t>3 allow for granting S</w:t>
      </w:r>
      <w:r w:rsidRPr="009C2BC6">
        <w:rPr>
          <w:lang w:val="en-US"/>
        </w:rPr>
        <w:t>tate aid by way of exemption from the general prohibition</w:t>
      </w:r>
      <w:r w:rsidR="001E66E9">
        <w:rPr>
          <w:lang w:val="en-US"/>
        </w:rPr>
        <w:t xml:space="preserve"> [Podsiadło 2016a, 2016b]</w:t>
      </w:r>
      <w:r w:rsidRPr="009C2BC6">
        <w:rPr>
          <w:lang w:val="en-US"/>
        </w:rPr>
        <w:t xml:space="preserve">. These exceptions are respectively the categories of aid which are admissible as compatible with the internal market (art. 107, par. 2) and the categories of aid which may be permitted, or may be considered compatible with the </w:t>
      </w:r>
      <w:r w:rsidRPr="009C2BC6">
        <w:rPr>
          <w:lang w:val="en-US"/>
        </w:rPr>
        <w:lastRenderedPageBreak/>
        <w:t>internal market pri</w:t>
      </w:r>
      <w:r w:rsidR="007348A8">
        <w:rPr>
          <w:lang w:val="en-US"/>
        </w:rPr>
        <w:t>nciples (art. 107, par. 3). Article</w:t>
      </w:r>
      <w:r w:rsidRPr="009C2BC6">
        <w:rPr>
          <w:lang w:val="en-US"/>
        </w:rPr>
        <w:t xml:space="preserve"> 108 defines the powers of the Council and the European Commission with regard to the aid granted by the Member States and compliance with the prov</w:t>
      </w:r>
      <w:r w:rsidR="007348A8">
        <w:rPr>
          <w:lang w:val="en-US"/>
        </w:rPr>
        <w:t>isions of art. 107. In turn Article</w:t>
      </w:r>
      <w:r w:rsidRPr="009C2BC6">
        <w:rPr>
          <w:lang w:val="en-US"/>
        </w:rPr>
        <w:t xml:space="preserve"> 109 gives the Council the power to issue regulations establishing rules for the application of art. 107 and 108.</w:t>
      </w:r>
    </w:p>
    <w:p w:rsidR="00F20665" w:rsidRDefault="00AF13B8" w:rsidP="00F20665">
      <w:pPr>
        <w:spacing w:line="360" w:lineRule="auto"/>
        <w:ind w:firstLine="284"/>
        <w:jc w:val="both"/>
        <w:rPr>
          <w:lang w:val="en-US"/>
        </w:rPr>
      </w:pPr>
      <w:r>
        <w:rPr>
          <w:color w:val="000000"/>
          <w:lang w:val="en-US"/>
        </w:rPr>
        <w:t>On the basis of Article 107 par. 3</w:t>
      </w:r>
      <w:r w:rsidRPr="004F4A4A">
        <w:rPr>
          <w:color w:val="000000"/>
          <w:lang w:val="en-US"/>
        </w:rPr>
        <w:t>(c)</w:t>
      </w:r>
      <w:r w:rsidR="00E247C2">
        <w:rPr>
          <w:color w:val="000000"/>
          <w:lang w:val="en-US"/>
        </w:rPr>
        <w:t xml:space="preserve"> </w:t>
      </w:r>
      <w:r>
        <w:rPr>
          <w:color w:val="000000"/>
          <w:lang w:val="en-US"/>
        </w:rPr>
        <w:t>TFEU</w:t>
      </w:r>
      <w:r w:rsidRPr="004F4A4A">
        <w:rPr>
          <w:color w:val="000000"/>
          <w:lang w:val="en-US"/>
        </w:rPr>
        <w:t xml:space="preserve">, the </w:t>
      </w:r>
      <w:r>
        <w:rPr>
          <w:color w:val="000000"/>
          <w:lang w:val="en-US"/>
        </w:rPr>
        <w:t xml:space="preserve">European </w:t>
      </w:r>
      <w:r w:rsidRPr="004F4A4A">
        <w:rPr>
          <w:color w:val="000000"/>
          <w:lang w:val="en-US"/>
        </w:rPr>
        <w:t xml:space="preserve">Commission may consider compatible with the internal market State aid designed to facilitate the development of certain economic activities, where such aid does not adversely affect trading conditions to an extent contrary to the common interest. </w:t>
      </w:r>
      <w:r w:rsidR="00F20665">
        <w:rPr>
          <w:lang w:val="en-US"/>
        </w:rPr>
        <w:t>The primary objective of State aid control in the field of environmental protection is to ensure that State aid measures will result in a higher level of environmental protection than would occur without the aid and to ensure that the positive effects of the aid outweigh its negative effects in terms of distortions of competition, taking account of the polluter pays principle. Economic activities can harm the environment not least through pollution. In certain cases, in the absence of State intervention, enterprises can avoid bearing the full cost of the environmental harm arising from their activities. As a result, the market fails to allocate resources in an efficient manner, since the negative external effects of production are not taken into account by the producer, but are borne by society as a whole. These negative externalities can be tackled by ensuring that the polluter pays for its pollutio</w:t>
      </w:r>
      <w:r w:rsidR="00755312">
        <w:rPr>
          <w:lang w:val="en-US"/>
        </w:rPr>
        <w:t>n, which implies full internaliz</w:t>
      </w:r>
      <w:r w:rsidR="00F20665">
        <w:rPr>
          <w:lang w:val="en-US"/>
        </w:rPr>
        <w:t>ation of environmental costs by the polluter. In order to increase the level o</w:t>
      </w:r>
      <w:r w:rsidR="009C1E21">
        <w:rPr>
          <w:lang w:val="en-US"/>
        </w:rPr>
        <w:t xml:space="preserve">f environmental protection, </w:t>
      </w:r>
      <w:r w:rsidR="00F20665">
        <w:rPr>
          <w:lang w:val="en-US"/>
        </w:rPr>
        <w:t xml:space="preserve">Member States may want to use State aid to create incentives to achieve a higher level of environmental protection then required by the </w:t>
      </w:r>
      <w:r w:rsidR="00E30CC4">
        <w:rPr>
          <w:lang w:val="en-US"/>
        </w:rPr>
        <w:t xml:space="preserve">European </w:t>
      </w:r>
      <w:r w:rsidR="00F20665">
        <w:rPr>
          <w:lang w:val="en-US"/>
        </w:rPr>
        <w:t xml:space="preserve">Union standards or to increase the environmental protection in </w:t>
      </w:r>
      <w:r w:rsidR="00E30CC4">
        <w:rPr>
          <w:lang w:val="en-US"/>
        </w:rPr>
        <w:t>the absence of</w:t>
      </w:r>
      <w:r w:rsidR="00F20665">
        <w:rPr>
          <w:lang w:val="en-US"/>
        </w:rPr>
        <w:t xml:space="preserve"> Union standards. They may also set national standards or environmental taxation at a hi</w:t>
      </w:r>
      <w:r w:rsidR="00E30CC4">
        <w:rPr>
          <w:lang w:val="en-US"/>
        </w:rPr>
        <w:t xml:space="preserve">gher level than required by </w:t>
      </w:r>
      <w:r w:rsidR="00F20665">
        <w:rPr>
          <w:lang w:val="en-US"/>
        </w:rPr>
        <w:t xml:space="preserve">Union legislation or they may use environmental taxation to implement the polluter pays principle unilaterally in the </w:t>
      </w:r>
      <w:r w:rsidR="00E30CC4">
        <w:rPr>
          <w:lang w:val="en-US"/>
        </w:rPr>
        <w:t xml:space="preserve">absence of </w:t>
      </w:r>
      <w:r w:rsidR="00F20665">
        <w:rPr>
          <w:lang w:val="en-US"/>
        </w:rPr>
        <w:t>Union legislation.</w:t>
      </w:r>
    </w:p>
    <w:p w:rsidR="00C35CAA" w:rsidRPr="00F20665" w:rsidRDefault="00C35CAA" w:rsidP="00F20665">
      <w:pPr>
        <w:spacing w:line="360" w:lineRule="auto"/>
        <w:ind w:firstLine="284"/>
        <w:jc w:val="both"/>
        <w:rPr>
          <w:lang w:val="en-US"/>
        </w:rPr>
      </w:pPr>
      <w:r w:rsidRPr="00014E00">
        <w:rPr>
          <w:lang w:val="en-GB"/>
        </w:rPr>
        <w:t xml:space="preserve">The purpose of the article is the analysis of the </w:t>
      </w:r>
      <w:r>
        <w:rPr>
          <w:lang w:val="en-GB"/>
        </w:rPr>
        <w:t>State</w:t>
      </w:r>
      <w:r w:rsidRPr="00014E00">
        <w:rPr>
          <w:lang w:val="en-GB"/>
        </w:rPr>
        <w:t xml:space="preserve"> aid provided by </w:t>
      </w:r>
      <w:r w:rsidR="00CF09C3">
        <w:rPr>
          <w:lang w:val="en-GB"/>
        </w:rPr>
        <w:t xml:space="preserve">the EU </w:t>
      </w:r>
      <w:r w:rsidRPr="00014E00">
        <w:rPr>
          <w:lang w:val="en-GB"/>
        </w:rPr>
        <w:t xml:space="preserve">Member States to </w:t>
      </w:r>
      <w:r w:rsidRPr="00CF09C3">
        <w:rPr>
          <w:lang w:val="en-GB"/>
        </w:rPr>
        <w:t xml:space="preserve">finance </w:t>
      </w:r>
      <w:r w:rsidR="00CF09C3">
        <w:rPr>
          <w:lang w:val="en-GB"/>
        </w:rPr>
        <w:t xml:space="preserve">environmental protection </w:t>
      </w:r>
      <w:r w:rsidR="009C1E21">
        <w:rPr>
          <w:lang w:val="en-GB"/>
        </w:rPr>
        <w:t xml:space="preserve">from the perspective of </w:t>
      </w:r>
      <w:r w:rsidR="0030671B">
        <w:rPr>
          <w:lang w:val="en-GB"/>
        </w:rPr>
        <w:t>State</w:t>
      </w:r>
      <w:r w:rsidR="00E247C2">
        <w:rPr>
          <w:lang w:val="en-GB"/>
        </w:rPr>
        <w:t xml:space="preserve"> aid impact on </w:t>
      </w:r>
      <w:r w:rsidR="009C1E21">
        <w:rPr>
          <w:lang w:val="en-GB"/>
        </w:rPr>
        <w:t xml:space="preserve">the </w:t>
      </w:r>
      <w:r w:rsidR="00E247C2">
        <w:rPr>
          <w:lang w:val="en-GB"/>
        </w:rPr>
        <w:t xml:space="preserve">economic growth </w:t>
      </w:r>
      <w:r w:rsidRPr="00014E00">
        <w:rPr>
          <w:lang w:val="en-GB"/>
        </w:rPr>
        <w:t xml:space="preserve">and the </w:t>
      </w:r>
      <w:r w:rsidR="0027294E" w:rsidRPr="0027294E">
        <w:rPr>
          <w:i/>
          <w:lang w:val="en-GB"/>
        </w:rPr>
        <w:t>general government</w:t>
      </w:r>
      <w:r w:rsidR="0027294E">
        <w:rPr>
          <w:lang w:val="en-GB"/>
        </w:rPr>
        <w:t xml:space="preserve"> sector</w:t>
      </w:r>
      <w:r>
        <w:rPr>
          <w:lang w:val="en-GB"/>
        </w:rPr>
        <w:t xml:space="preserve"> </w:t>
      </w:r>
      <w:r w:rsidRPr="00014E00">
        <w:rPr>
          <w:lang w:val="en-GB"/>
        </w:rPr>
        <w:t xml:space="preserve">debt of these countries. Adopted measure of economic growth </w:t>
      </w:r>
      <w:r>
        <w:rPr>
          <w:lang w:val="en-GB"/>
        </w:rPr>
        <w:t>is</w:t>
      </w:r>
      <w:r w:rsidRPr="00014E00">
        <w:rPr>
          <w:lang w:val="en-GB"/>
        </w:rPr>
        <w:t xml:space="preserve"> the size of gross domestic product in real terms</w:t>
      </w:r>
      <w:r w:rsidR="007348A8">
        <w:rPr>
          <w:lang w:val="en-GB"/>
        </w:rPr>
        <w:t xml:space="preserve"> (GDP)</w:t>
      </w:r>
      <w:r w:rsidRPr="00014E00">
        <w:rPr>
          <w:lang w:val="en-GB"/>
        </w:rPr>
        <w:t>, which is a synthetic measure of</w:t>
      </w:r>
      <w:r>
        <w:rPr>
          <w:lang w:val="en-GB"/>
        </w:rPr>
        <w:t xml:space="preserve"> the economic situation of the S</w:t>
      </w:r>
      <w:r w:rsidRPr="00014E00">
        <w:rPr>
          <w:lang w:val="en-GB"/>
        </w:rPr>
        <w:t>tate.</w:t>
      </w:r>
      <w:r w:rsidR="0027294E">
        <w:rPr>
          <w:lang w:val="en-GB"/>
        </w:rPr>
        <w:t xml:space="preserve"> Moreover, the level of public debt of the </w:t>
      </w:r>
      <w:r w:rsidR="0027294E" w:rsidRPr="004C6708">
        <w:rPr>
          <w:i/>
          <w:lang w:val="en-GB"/>
        </w:rPr>
        <w:t>general government</w:t>
      </w:r>
      <w:r w:rsidR="0027294E">
        <w:rPr>
          <w:lang w:val="en-GB"/>
        </w:rPr>
        <w:t xml:space="preserve"> sector is useful information not only in studying the sustainability of public finance resulting from the weight of burdens with service costs in the short term. It also shows the implementation of the redistribution-intergenerational function. Where the growing public debt in the current period my result in the instability</w:t>
      </w:r>
      <w:r w:rsidR="004C6708">
        <w:rPr>
          <w:lang w:val="en-GB"/>
        </w:rPr>
        <w:t xml:space="preserve"> of public finance for future generations. </w:t>
      </w:r>
      <w:r w:rsidRPr="00014E00">
        <w:rPr>
          <w:lang w:val="en-GB"/>
        </w:rPr>
        <w:t>As a</w:t>
      </w:r>
      <w:r w:rsidR="00E247C2">
        <w:rPr>
          <w:lang w:val="en-GB"/>
        </w:rPr>
        <w:t xml:space="preserve"> test period the years 2000-2015</w:t>
      </w:r>
      <w:r w:rsidRPr="00014E00">
        <w:rPr>
          <w:lang w:val="en-GB"/>
        </w:rPr>
        <w:t xml:space="preserve"> were adopted, i</w:t>
      </w:r>
      <w:r>
        <w:rPr>
          <w:lang w:val="en-GB"/>
        </w:rPr>
        <w:t>.</w:t>
      </w:r>
      <w:r w:rsidRPr="00014E00">
        <w:rPr>
          <w:lang w:val="en-GB"/>
        </w:rPr>
        <w:t xml:space="preserve">e. the </w:t>
      </w:r>
      <w:r w:rsidRPr="00014E00">
        <w:rPr>
          <w:lang w:val="en-GB"/>
        </w:rPr>
        <w:lastRenderedPageBreak/>
        <w:t>period of implementation of the two most important development strategies of the Eur</w:t>
      </w:r>
      <w:r w:rsidR="00E247C2">
        <w:rPr>
          <w:lang w:val="en-GB"/>
        </w:rPr>
        <w:t>opean Union - the Lisbon Strategy and the "Europe 2020" S</w:t>
      </w:r>
      <w:r w:rsidR="00CF09C3">
        <w:rPr>
          <w:lang w:val="en-GB"/>
        </w:rPr>
        <w:t>trategy</w:t>
      </w:r>
      <w:r w:rsidR="00CF09C3">
        <w:rPr>
          <w:rStyle w:val="Odwoanieprzypisudolnego"/>
          <w:lang w:val="en-GB"/>
        </w:rPr>
        <w:footnoteReference w:id="1"/>
      </w:r>
      <w:r w:rsidRPr="00014E00">
        <w:rPr>
          <w:lang w:val="en-GB"/>
        </w:rPr>
        <w:t>. T</w:t>
      </w:r>
      <w:r w:rsidR="004C6708">
        <w:rPr>
          <w:lang w:val="en-GB"/>
        </w:rPr>
        <w:t>he thesis</w:t>
      </w:r>
      <w:r w:rsidRPr="00014E00">
        <w:rPr>
          <w:lang w:val="en-GB"/>
        </w:rPr>
        <w:t xml:space="preserve"> was accepted that the amount of </w:t>
      </w:r>
      <w:r>
        <w:rPr>
          <w:lang w:val="en-GB"/>
        </w:rPr>
        <w:t>State</w:t>
      </w:r>
      <w:r w:rsidRPr="00014E00">
        <w:rPr>
          <w:lang w:val="en-GB"/>
        </w:rPr>
        <w:t xml:space="preserve"> aid </w:t>
      </w:r>
      <w:r>
        <w:rPr>
          <w:lang w:val="en-GB"/>
        </w:rPr>
        <w:t>provided</w:t>
      </w:r>
      <w:r w:rsidRPr="00014E00">
        <w:rPr>
          <w:lang w:val="en-GB"/>
        </w:rPr>
        <w:t xml:space="preserve"> by </w:t>
      </w:r>
      <w:r w:rsidR="009C1E21">
        <w:rPr>
          <w:lang w:val="en-GB"/>
        </w:rPr>
        <w:t xml:space="preserve">the </w:t>
      </w:r>
      <w:r w:rsidRPr="00014E00">
        <w:rPr>
          <w:lang w:val="en-GB"/>
        </w:rPr>
        <w:t>EU Member States should be positively correlated with the size of the economic growth of these countries, while negatively co</w:t>
      </w:r>
      <w:r>
        <w:rPr>
          <w:lang w:val="en-GB"/>
        </w:rPr>
        <w:t>rrelated with the size of</w:t>
      </w:r>
      <w:r w:rsidR="009C1E21">
        <w:rPr>
          <w:lang w:val="en-GB"/>
        </w:rPr>
        <w:t xml:space="preserve"> their</w:t>
      </w:r>
      <w:r>
        <w:rPr>
          <w:lang w:val="en-GB"/>
        </w:rPr>
        <w:t xml:space="preserve"> </w:t>
      </w:r>
      <w:r w:rsidRPr="00C35CAA">
        <w:rPr>
          <w:i/>
          <w:lang w:val="en-GB"/>
        </w:rPr>
        <w:t>general government</w:t>
      </w:r>
      <w:r w:rsidRPr="00014E00">
        <w:rPr>
          <w:lang w:val="en-GB"/>
        </w:rPr>
        <w:t xml:space="preserve"> sector debt. </w:t>
      </w:r>
      <w:r w:rsidRPr="007C0109">
        <w:rPr>
          <w:lang w:val="en-GB"/>
        </w:rPr>
        <w:t>The positive correlation</w:t>
      </w:r>
      <w:r w:rsidRPr="00014E00">
        <w:rPr>
          <w:lang w:val="en-GB"/>
        </w:rPr>
        <w:t xml:space="preserve"> of GDP </w:t>
      </w:r>
      <w:r>
        <w:rPr>
          <w:lang w:val="en-GB"/>
        </w:rPr>
        <w:t>with the size of State</w:t>
      </w:r>
      <w:r w:rsidRPr="00014E00">
        <w:rPr>
          <w:lang w:val="en-GB"/>
        </w:rPr>
        <w:t xml:space="preserve"> aid </w:t>
      </w:r>
      <w:r w:rsidR="00CF09C3">
        <w:rPr>
          <w:lang w:val="en-GB"/>
        </w:rPr>
        <w:t xml:space="preserve">for environmental protection </w:t>
      </w:r>
      <w:r>
        <w:rPr>
          <w:lang w:val="en-GB"/>
        </w:rPr>
        <w:t xml:space="preserve">would </w:t>
      </w:r>
      <w:r w:rsidR="0030671B">
        <w:rPr>
          <w:lang w:val="en-GB"/>
        </w:rPr>
        <w:t>mean that with increasing State</w:t>
      </w:r>
      <w:r w:rsidRPr="00014E00">
        <w:rPr>
          <w:lang w:val="en-GB"/>
        </w:rPr>
        <w:t xml:space="preserve"> aid </w:t>
      </w:r>
      <w:r>
        <w:rPr>
          <w:lang w:val="en-GB"/>
        </w:rPr>
        <w:t>provid</w:t>
      </w:r>
      <w:r w:rsidRPr="00014E00">
        <w:rPr>
          <w:lang w:val="en-GB"/>
        </w:rPr>
        <w:t>ed in th</w:t>
      </w:r>
      <w:r>
        <w:rPr>
          <w:lang w:val="en-GB"/>
        </w:rPr>
        <w:t>is</w:t>
      </w:r>
      <w:r w:rsidRPr="00014E00">
        <w:rPr>
          <w:lang w:val="en-GB"/>
        </w:rPr>
        <w:t xml:space="preserve"> form </w:t>
      </w:r>
      <w:r>
        <w:rPr>
          <w:lang w:val="en-GB"/>
        </w:rPr>
        <w:t xml:space="preserve">there is </w:t>
      </w:r>
      <w:r w:rsidRPr="00014E00">
        <w:rPr>
          <w:lang w:val="en-GB"/>
        </w:rPr>
        <w:t xml:space="preserve">positive economic growth of the Member States. Negative correlation of </w:t>
      </w:r>
      <w:r>
        <w:rPr>
          <w:lang w:val="en-GB"/>
        </w:rPr>
        <w:t>size</w:t>
      </w:r>
      <w:r w:rsidRPr="00014E00">
        <w:rPr>
          <w:lang w:val="en-GB"/>
        </w:rPr>
        <w:t xml:space="preserve"> of the </w:t>
      </w:r>
      <w:r w:rsidRPr="00014E00">
        <w:rPr>
          <w:i/>
          <w:lang w:val="en-GB"/>
        </w:rPr>
        <w:t>general government</w:t>
      </w:r>
      <w:r>
        <w:rPr>
          <w:lang w:val="en-GB"/>
        </w:rPr>
        <w:t xml:space="preserve"> sector debt with the amount of State </w:t>
      </w:r>
      <w:r w:rsidRPr="00C35CAA">
        <w:rPr>
          <w:lang w:val="en-GB"/>
        </w:rPr>
        <w:t xml:space="preserve">aid </w:t>
      </w:r>
      <w:r w:rsidR="007348A8">
        <w:rPr>
          <w:color w:val="000000"/>
          <w:lang w:val="en-US"/>
        </w:rPr>
        <w:t>for</w:t>
      </w:r>
      <w:r w:rsidR="00CF09C3">
        <w:rPr>
          <w:color w:val="000000"/>
          <w:lang w:val="en-US"/>
        </w:rPr>
        <w:t xml:space="preserve"> environmental protection </w:t>
      </w:r>
      <w:r w:rsidRPr="00C35CAA">
        <w:rPr>
          <w:lang w:val="en-GB"/>
        </w:rPr>
        <w:t>would mean that with the increase of such State aid there should be</w:t>
      </w:r>
      <w:r>
        <w:rPr>
          <w:lang w:val="en-GB"/>
        </w:rPr>
        <w:t xml:space="preserve"> the decrease in the debt of the </w:t>
      </w:r>
      <w:r w:rsidR="007348A8">
        <w:rPr>
          <w:i/>
          <w:lang w:val="en-GB"/>
        </w:rPr>
        <w:t xml:space="preserve">general government </w:t>
      </w:r>
      <w:r>
        <w:rPr>
          <w:lang w:val="en-GB"/>
        </w:rPr>
        <w:t>sector</w:t>
      </w:r>
      <w:r w:rsidRPr="00014E00">
        <w:rPr>
          <w:lang w:val="en-GB"/>
        </w:rPr>
        <w:t xml:space="preserve"> of Member States providing such a</w:t>
      </w:r>
      <w:r>
        <w:rPr>
          <w:lang w:val="en-GB"/>
        </w:rPr>
        <w:t>id</w:t>
      </w:r>
      <w:r w:rsidRPr="00014E00">
        <w:rPr>
          <w:lang w:val="en-GB"/>
        </w:rPr>
        <w:t>.</w:t>
      </w:r>
    </w:p>
    <w:p w:rsidR="00AF13B8" w:rsidRPr="00C35CAA" w:rsidRDefault="00AF13B8" w:rsidP="0099696D">
      <w:pPr>
        <w:spacing w:line="360" w:lineRule="auto"/>
        <w:ind w:firstLine="284"/>
        <w:jc w:val="both"/>
        <w:rPr>
          <w:lang w:val="en-GB"/>
        </w:rPr>
      </w:pPr>
    </w:p>
    <w:p w:rsidR="001239CA" w:rsidRPr="00E32142" w:rsidRDefault="00CE6ACB" w:rsidP="001E351F">
      <w:pPr>
        <w:spacing w:line="360" w:lineRule="auto"/>
        <w:jc w:val="both"/>
        <w:rPr>
          <w:b/>
          <w:lang w:val="en-GB"/>
        </w:rPr>
      </w:pPr>
      <w:r>
        <w:rPr>
          <w:b/>
          <w:lang w:val="en-GB"/>
        </w:rPr>
        <w:t>2</w:t>
      </w:r>
      <w:r w:rsidR="00DA7A06" w:rsidRPr="009C1E21">
        <w:rPr>
          <w:b/>
          <w:lang w:val="en-GB"/>
        </w:rPr>
        <w:t>.</w:t>
      </w:r>
      <w:r w:rsidR="00D66408" w:rsidRPr="009C1E21">
        <w:rPr>
          <w:b/>
          <w:lang w:val="en-GB"/>
        </w:rPr>
        <w:t xml:space="preserve"> State aid for environmental protection</w:t>
      </w:r>
      <w:r w:rsidR="001E0387" w:rsidRPr="009C1E21">
        <w:rPr>
          <w:b/>
          <w:lang w:val="en-GB"/>
        </w:rPr>
        <w:t xml:space="preserve"> - institutional and legal regulations</w:t>
      </w:r>
    </w:p>
    <w:p w:rsidR="00CE6ACB" w:rsidRDefault="00CE6ACB" w:rsidP="00CE6ACB">
      <w:pPr>
        <w:spacing w:line="360" w:lineRule="auto"/>
        <w:ind w:firstLine="284"/>
        <w:jc w:val="both"/>
        <w:rPr>
          <w:lang w:val="en-GB"/>
        </w:rPr>
      </w:pPr>
      <w:r>
        <w:rPr>
          <w:lang w:val="en-GB"/>
        </w:rPr>
        <w:t>The most common market failure in the field of environmental protection is related to negative externalities. Enterprises acting in their own interest have no incentive to take the negative externalities arising from production into account either when they decide on a particular production technology or when they decide on the production level. The State confronted with this market failure tend to use regulation in order to ensure that the negative externalities arising from production are accounted for [Quigley 2009]. Through the introduction of standards, taxation, economic instruments and other regulation, the enterprises producing pollution have to pay for the cost to society of pollution in accordance with the polluter pays principle. Internalizing these negative externalities consequently rises the private costs borne by those enterprises, thereby negatively affecting their revenue. Moreover, since the generation of pollution is unevenly spread among industries and enterprises, the cost of any environmentally friendly regulation tend to be differentiated, not only between enterprises, but also between Member States.</w:t>
      </w:r>
    </w:p>
    <w:p w:rsidR="00CE6ACB" w:rsidRPr="00FE6F4E" w:rsidRDefault="00CE6ACB" w:rsidP="00CE6ACB">
      <w:pPr>
        <w:spacing w:line="360" w:lineRule="auto"/>
        <w:ind w:firstLine="284"/>
        <w:jc w:val="both"/>
        <w:rPr>
          <w:lang w:val="en-GB"/>
        </w:rPr>
      </w:pPr>
      <w:r>
        <w:rPr>
          <w:lang w:val="en-GB"/>
        </w:rPr>
        <w:t xml:space="preserve">In the absence of Union standards and market-based instruments fully reflecting the polluter pays principle, Member States may decide unilaterally to pursue a higher level of environmental protection. This may in turn create additional costs for the enterprises active in their territory. For that reason, in addition to regulation, Member States may use State aid as a positive incentive to achieve higher levels of environmental protection. They can do this in two ways. First, Member States can create positive incentives for individual enterprises to go beyond Union standards. In this case, the aid beneficiaries reduce pollution, because they </w:t>
      </w:r>
      <w:r>
        <w:rPr>
          <w:lang w:val="en-GB"/>
        </w:rPr>
        <w:lastRenderedPageBreak/>
        <w:t>receive aid to change their behaviour, and not because they have to pay for the costs of this pollution. The objective of State aid here is to address directly the market failure linked with the negative effects of pollution. Second, Member States can impose national regulation going beyond the Union standards. However, this may lead to additional costs of certain enterprises and thus affect their competitive conditions. In this case, State aid may be necessary to lessen the burden on the most affected enterprises and thereby enable Member States to adopt national environmental regulation that is stricter than Union standards.</w:t>
      </w:r>
    </w:p>
    <w:p w:rsidR="001E0387" w:rsidRPr="00DA7A06" w:rsidRDefault="00D66408" w:rsidP="00DA7A06">
      <w:pPr>
        <w:pStyle w:val="TekstpodstwcityUE"/>
        <w:spacing w:after="0" w:line="360" w:lineRule="auto"/>
        <w:ind w:firstLine="284"/>
        <w:rPr>
          <w:sz w:val="24"/>
          <w:szCs w:val="24"/>
          <w:lang w:val="en-US"/>
        </w:rPr>
      </w:pPr>
      <w:r w:rsidRPr="00DA7A06">
        <w:rPr>
          <w:sz w:val="24"/>
          <w:szCs w:val="24"/>
          <w:lang w:val="en-US"/>
        </w:rPr>
        <w:t>Detailed criteria which are taken into account by the European Commission while evaluating the admissibility of aid were however defined in a number of normative acts and so-called community soft law acts (</w:t>
      </w:r>
      <w:r w:rsidRPr="00DA7A06">
        <w:rPr>
          <w:i/>
          <w:sz w:val="24"/>
          <w:szCs w:val="24"/>
          <w:lang w:val="en-US"/>
        </w:rPr>
        <w:t>soft law</w:t>
      </w:r>
      <w:r w:rsidRPr="00DA7A06">
        <w:rPr>
          <w:sz w:val="24"/>
          <w:szCs w:val="24"/>
          <w:lang w:val="en-US"/>
        </w:rPr>
        <w:t xml:space="preserve">), which have no binding legal value on the addressees </w:t>
      </w:r>
      <w:r w:rsidR="00C25850" w:rsidRPr="00C25850">
        <w:rPr>
          <w:sz w:val="24"/>
          <w:szCs w:val="24"/>
          <w:lang w:val="en-US"/>
        </w:rPr>
        <w:t xml:space="preserve">[Chalmers </w:t>
      </w:r>
      <w:r w:rsidR="00C25850" w:rsidRPr="00C25850">
        <w:rPr>
          <w:i/>
          <w:sz w:val="24"/>
          <w:szCs w:val="24"/>
          <w:lang w:val="en-US"/>
        </w:rPr>
        <w:t>et al</w:t>
      </w:r>
      <w:r w:rsidR="00C25850" w:rsidRPr="00C25850">
        <w:rPr>
          <w:sz w:val="24"/>
          <w:szCs w:val="24"/>
          <w:lang w:val="en-US"/>
        </w:rPr>
        <w:t xml:space="preserve"> 2006</w:t>
      </w:r>
      <w:r w:rsidRPr="00C25850">
        <w:rPr>
          <w:sz w:val="24"/>
          <w:szCs w:val="24"/>
          <w:lang w:val="en-US"/>
        </w:rPr>
        <w:t>].</w:t>
      </w:r>
      <w:r w:rsidR="00DA7A06" w:rsidRPr="00DA7A06">
        <w:rPr>
          <w:sz w:val="24"/>
          <w:szCs w:val="24"/>
          <w:lang w:val="en-US"/>
        </w:rPr>
        <w:t xml:space="preserve"> </w:t>
      </w:r>
      <w:r w:rsidRPr="00DA7A06">
        <w:rPr>
          <w:color w:val="000000"/>
          <w:sz w:val="24"/>
          <w:szCs w:val="24"/>
          <w:lang w:val="en-US"/>
        </w:rPr>
        <w:t>The guidelines on State aid for environmental protection [</w:t>
      </w:r>
      <w:r w:rsidR="0032266A" w:rsidRPr="00C25850">
        <w:rPr>
          <w:color w:val="000000"/>
          <w:sz w:val="24"/>
          <w:szCs w:val="24"/>
          <w:lang w:val="en-US"/>
        </w:rPr>
        <w:t>OJ C 200/1, 28.6.2014</w:t>
      </w:r>
      <w:r w:rsidRPr="00DA7A06">
        <w:rPr>
          <w:color w:val="000000"/>
          <w:sz w:val="24"/>
          <w:szCs w:val="24"/>
          <w:lang w:val="en-US"/>
        </w:rPr>
        <w:t>]</w:t>
      </w:r>
      <w:r w:rsidR="0032266A" w:rsidRPr="00DA7A06">
        <w:rPr>
          <w:color w:val="000000"/>
          <w:sz w:val="24"/>
          <w:szCs w:val="24"/>
          <w:lang w:val="en-US"/>
        </w:rPr>
        <w:t xml:space="preserve"> are based on the polluter pays principle, which Article 191 par. 2 TFEU sets as the foundation of the Union environmental policy. It should no longer be granted simply to compensate for the absence of internalization of environmental costs. State aid should be approved where on the one hand it serves the objectives of environmental protection and follows the principles of environmental policy, such as the polluter pays principle, and on the other hand </w:t>
      </w:r>
      <w:r w:rsidR="002D0FC6" w:rsidRPr="00DA7A06">
        <w:rPr>
          <w:color w:val="000000"/>
          <w:sz w:val="24"/>
          <w:szCs w:val="24"/>
          <w:lang w:val="en-US"/>
        </w:rPr>
        <w:t>does not unduly distort trade and competition among the Member States [</w:t>
      </w:r>
      <w:r w:rsidR="00C25850">
        <w:rPr>
          <w:color w:val="000000"/>
          <w:sz w:val="24"/>
          <w:szCs w:val="24"/>
          <w:lang w:val="en-US"/>
        </w:rPr>
        <w:t>Pistone, Ezcurra 2016</w:t>
      </w:r>
      <w:r w:rsidR="002D0FC6" w:rsidRPr="00DA7A06">
        <w:rPr>
          <w:color w:val="000000"/>
          <w:sz w:val="24"/>
          <w:szCs w:val="24"/>
          <w:lang w:val="en-US"/>
        </w:rPr>
        <w:t xml:space="preserve">]. </w:t>
      </w:r>
      <w:r w:rsidR="00844CF1" w:rsidRPr="00DA7A06">
        <w:rPr>
          <w:color w:val="000000"/>
          <w:sz w:val="24"/>
          <w:szCs w:val="24"/>
          <w:lang w:val="en-US"/>
        </w:rPr>
        <w:t>The environmental aid guidelines trace the development of environmental policy in recent years as it pertains to the regulation of State aid</w:t>
      </w:r>
      <w:r w:rsidR="00D15EA9">
        <w:rPr>
          <w:color w:val="000000"/>
          <w:sz w:val="24"/>
          <w:szCs w:val="24"/>
          <w:lang w:val="en-US"/>
        </w:rPr>
        <w:t xml:space="preserve"> [Holmes 2004, Holmes 2006, Ezcurra 2014]</w:t>
      </w:r>
      <w:r w:rsidR="00844CF1" w:rsidRPr="00DA7A06">
        <w:rPr>
          <w:color w:val="000000"/>
          <w:sz w:val="24"/>
          <w:szCs w:val="24"/>
          <w:lang w:val="en-US"/>
        </w:rPr>
        <w:t>. While the environmental aid guidelines of 1994 [</w:t>
      </w:r>
      <w:r w:rsidR="00844CF1" w:rsidRPr="00D15EA9">
        <w:rPr>
          <w:color w:val="000000"/>
          <w:sz w:val="24"/>
          <w:szCs w:val="24"/>
          <w:lang w:val="en-US"/>
        </w:rPr>
        <w:t>OJ 1994 C 72/3</w:t>
      </w:r>
      <w:r w:rsidR="00D15EA9" w:rsidRPr="00D15EA9">
        <w:rPr>
          <w:color w:val="000000"/>
          <w:sz w:val="24"/>
          <w:szCs w:val="24"/>
          <w:lang w:val="en-US"/>
        </w:rPr>
        <w:t>, 10.3.1994</w:t>
      </w:r>
      <w:r w:rsidR="00844CF1" w:rsidRPr="00DA7A06">
        <w:rPr>
          <w:color w:val="000000"/>
          <w:sz w:val="24"/>
          <w:szCs w:val="24"/>
          <w:lang w:val="en-US"/>
        </w:rPr>
        <w:t>] still permitted aid for adjustment to existing standards as a temporary alternative solution, failing the complete internalization of environmental costs, the guidelines of 2001 [</w:t>
      </w:r>
      <w:r w:rsidR="00844CF1" w:rsidRPr="00D15EA9">
        <w:rPr>
          <w:color w:val="000000"/>
          <w:sz w:val="24"/>
          <w:szCs w:val="24"/>
          <w:lang w:val="en-US"/>
        </w:rPr>
        <w:t>OJ 2001 C 37/3</w:t>
      </w:r>
      <w:r w:rsidR="00D15EA9">
        <w:rPr>
          <w:color w:val="000000"/>
          <w:sz w:val="24"/>
          <w:szCs w:val="24"/>
          <w:lang w:val="en-US"/>
        </w:rPr>
        <w:t>, 3.2.2001</w:t>
      </w:r>
      <w:r w:rsidR="00844CF1" w:rsidRPr="00DA7A06">
        <w:rPr>
          <w:color w:val="000000"/>
          <w:sz w:val="24"/>
          <w:szCs w:val="24"/>
          <w:lang w:val="en-US"/>
        </w:rPr>
        <w:t xml:space="preserve">] limited such aid to </w:t>
      </w:r>
      <w:r w:rsidR="00D15EA9">
        <w:rPr>
          <w:color w:val="000000"/>
          <w:sz w:val="24"/>
          <w:szCs w:val="24"/>
          <w:lang w:val="en-US"/>
        </w:rPr>
        <w:t>SMEs</w:t>
      </w:r>
      <w:r w:rsidR="00844CF1" w:rsidRPr="00DA7A06">
        <w:rPr>
          <w:color w:val="000000"/>
          <w:sz w:val="24"/>
          <w:szCs w:val="24"/>
          <w:lang w:val="en-US"/>
        </w:rPr>
        <w:t>. In the guidelines of 2008 [</w:t>
      </w:r>
      <w:r w:rsidR="00D15EA9" w:rsidRPr="00D15EA9">
        <w:rPr>
          <w:color w:val="000000"/>
          <w:sz w:val="24"/>
          <w:szCs w:val="24"/>
          <w:lang w:val="en-US"/>
        </w:rPr>
        <w:t xml:space="preserve">OJ 2008 C </w:t>
      </w:r>
      <w:r w:rsidR="00844CF1" w:rsidRPr="00D15EA9">
        <w:rPr>
          <w:color w:val="000000"/>
          <w:sz w:val="24"/>
          <w:szCs w:val="24"/>
          <w:lang w:val="en-US"/>
        </w:rPr>
        <w:t>82/1</w:t>
      </w:r>
      <w:r w:rsidR="00D15EA9" w:rsidRPr="00D15EA9">
        <w:rPr>
          <w:color w:val="000000"/>
          <w:sz w:val="24"/>
          <w:szCs w:val="24"/>
          <w:lang w:val="en-US"/>
        </w:rPr>
        <w:t>, 1</w:t>
      </w:r>
      <w:r w:rsidR="00D15EA9">
        <w:rPr>
          <w:color w:val="000000"/>
          <w:sz w:val="24"/>
          <w:szCs w:val="24"/>
          <w:lang w:val="en-US"/>
        </w:rPr>
        <w:t>.4.2008</w:t>
      </w:r>
      <w:r w:rsidR="00844CF1" w:rsidRPr="00DA7A06">
        <w:rPr>
          <w:color w:val="000000"/>
          <w:sz w:val="24"/>
          <w:szCs w:val="24"/>
          <w:lang w:val="en-US"/>
        </w:rPr>
        <w:t xml:space="preserve">], the Commission </w:t>
      </w:r>
      <w:r w:rsidR="00373D06" w:rsidRPr="00DA7A06">
        <w:rPr>
          <w:color w:val="000000"/>
          <w:sz w:val="24"/>
          <w:szCs w:val="24"/>
          <w:lang w:val="en-US"/>
        </w:rPr>
        <w:t>took the position that Member States may no longer compensate for the insufficient internalization of environmental costs with State aid. As a result, aid for adaptation to existing or new standards is in general no longer permissible. What remains permissible is rather aid intended to provide undertakings with an incentive to undertake voluntary measures for the protection of the environment or to meet the stricter requirements of future environmental legislation sooner that legally mandated.</w:t>
      </w:r>
    </w:p>
    <w:p w:rsidR="00373D06" w:rsidRDefault="00096709" w:rsidP="00BB760D">
      <w:pPr>
        <w:spacing w:line="360" w:lineRule="auto"/>
        <w:ind w:firstLine="284"/>
        <w:jc w:val="both"/>
        <w:rPr>
          <w:lang w:val="en-US"/>
        </w:rPr>
      </w:pPr>
      <w:r w:rsidRPr="00DA7A06">
        <w:rPr>
          <w:lang w:val="en-US" w:eastAsia="en-US"/>
        </w:rPr>
        <w:t>The environmental aid guidelines make clear how the Commission intends to exercise its discretion</w:t>
      </w:r>
      <w:r w:rsidR="0027487D" w:rsidRPr="00DA7A06">
        <w:rPr>
          <w:lang w:val="en-US" w:eastAsia="en-US"/>
        </w:rPr>
        <w:t xml:space="preserve"> in the context of Arti</w:t>
      </w:r>
      <w:r w:rsidR="000E0E43">
        <w:rPr>
          <w:lang w:val="en-US" w:eastAsia="en-US"/>
        </w:rPr>
        <w:t>cle 107 par. 3 (b) and (c)</w:t>
      </w:r>
      <w:r w:rsidR="00871B5A">
        <w:rPr>
          <w:lang w:val="en-US" w:eastAsia="en-US"/>
        </w:rPr>
        <w:t xml:space="preserve"> TFEU</w:t>
      </w:r>
      <w:r w:rsidR="000E0E43">
        <w:rPr>
          <w:lang w:val="en-US" w:eastAsia="en-US"/>
        </w:rPr>
        <w:t>, and under what conditions it will deem aid for the benefit of environmental protection to be compatible with the Internal market [</w:t>
      </w:r>
      <w:r w:rsidR="00D15EA9">
        <w:rPr>
          <w:lang w:val="en-US" w:eastAsia="en-US"/>
        </w:rPr>
        <w:t>Nicolaides and Kleis 2014</w:t>
      </w:r>
      <w:r w:rsidR="000E0E43">
        <w:rPr>
          <w:lang w:val="en-US" w:eastAsia="en-US"/>
        </w:rPr>
        <w:t xml:space="preserve">]. The transparency the guidelines thus achieve enables Member States and undertakings to see what criteria the Commission will apply in reviewing </w:t>
      </w:r>
      <w:r w:rsidR="000E0E43">
        <w:rPr>
          <w:lang w:val="en-US" w:eastAsia="en-US"/>
        </w:rPr>
        <w:lastRenderedPageBreak/>
        <w:t>the compatibility of State aid, and to adapt their behavior accordingly [</w:t>
      </w:r>
      <w:r w:rsidR="00D15EA9">
        <w:rPr>
          <w:lang w:val="en-US" w:eastAsia="en-US"/>
        </w:rPr>
        <w:t>Sanden 2014</w:t>
      </w:r>
      <w:r w:rsidR="000E0E43">
        <w:rPr>
          <w:lang w:val="en-US" w:eastAsia="en-US"/>
        </w:rPr>
        <w:t>]. The guidelines are limited to determining the eligibility of State aid to approval [</w:t>
      </w:r>
      <w:r w:rsidR="00D15EA9">
        <w:rPr>
          <w:lang w:val="en-US" w:eastAsia="en-US"/>
        </w:rPr>
        <w:t>Scott 2011</w:t>
      </w:r>
      <w:r w:rsidR="000E0E43">
        <w:rPr>
          <w:lang w:val="en-US" w:eastAsia="en-US"/>
        </w:rPr>
        <w:t>]. They expressly assume the presence of State aid within the meaning of Article 107 par. 1 TFEU, and refrain from making any statement in interpretation of that term</w:t>
      </w:r>
      <w:r w:rsidR="00DB54B0">
        <w:rPr>
          <w:rStyle w:val="Odwoanieprzypisudolnego"/>
          <w:lang w:val="en-US" w:eastAsia="en-US"/>
        </w:rPr>
        <w:footnoteReference w:id="2"/>
      </w:r>
      <w:r w:rsidR="00DB54B0">
        <w:rPr>
          <w:lang w:val="en-US" w:eastAsia="en-US"/>
        </w:rPr>
        <w:t>.</w:t>
      </w:r>
      <w:r w:rsidR="00871B5A">
        <w:rPr>
          <w:lang w:val="en-US" w:eastAsia="en-US"/>
        </w:rPr>
        <w:t xml:space="preserve"> The guidelines </w:t>
      </w:r>
      <w:r w:rsidR="00871B5A" w:rsidRPr="006C236C">
        <w:rPr>
          <w:lang w:val="en-US"/>
        </w:rPr>
        <w:t>apply to State aid granted for environmental protection or energy objectives in all</w:t>
      </w:r>
      <w:r w:rsidR="00871B5A">
        <w:rPr>
          <w:lang w:val="en-US"/>
        </w:rPr>
        <w:t xml:space="preserve"> sectors governed by the Treaty. </w:t>
      </w:r>
      <w:r w:rsidR="00871B5A" w:rsidRPr="006C236C">
        <w:rPr>
          <w:lang w:val="en-US"/>
        </w:rPr>
        <w:t>They therefore also apply to those sectors that are subject to spe</w:t>
      </w:r>
      <w:r w:rsidR="00871B5A">
        <w:rPr>
          <w:lang w:val="en-US"/>
        </w:rPr>
        <w:t>cific Union rules on State aid - i.e. transport</w:t>
      </w:r>
      <w:r w:rsidR="00871B5A" w:rsidRPr="006C236C">
        <w:rPr>
          <w:lang w:val="en-US"/>
        </w:rPr>
        <w:t>, coal, agriculture, forestry</w:t>
      </w:r>
      <w:r w:rsidR="00871B5A">
        <w:rPr>
          <w:lang w:val="en-US"/>
        </w:rPr>
        <w:t>, and fisheries and aquaculture -</w:t>
      </w:r>
      <w:r w:rsidR="00871B5A" w:rsidRPr="006C236C">
        <w:rPr>
          <w:lang w:val="en-US"/>
        </w:rPr>
        <w:t xml:space="preserve"> unless such specific rules provide otherwise</w:t>
      </w:r>
      <w:r w:rsidR="00D15EA9">
        <w:rPr>
          <w:lang w:val="en-US"/>
        </w:rPr>
        <w:t xml:space="preserve"> [Szydło 2015]</w:t>
      </w:r>
      <w:r w:rsidR="00871B5A" w:rsidRPr="006C236C">
        <w:rPr>
          <w:lang w:val="en-US"/>
        </w:rPr>
        <w:t>.</w:t>
      </w:r>
      <w:r w:rsidR="00871B5A">
        <w:rPr>
          <w:lang w:val="en-US"/>
        </w:rPr>
        <w:t xml:space="preserve"> In the guidelines the Commission </w:t>
      </w:r>
      <w:r w:rsidR="00871B5A" w:rsidRPr="006C236C">
        <w:rPr>
          <w:lang w:val="en-US"/>
        </w:rPr>
        <w:t>has identified a number of environmental and energy measures for which State aid under certain conditi</w:t>
      </w:r>
      <w:r w:rsidR="00871B5A">
        <w:rPr>
          <w:lang w:val="en-US"/>
        </w:rPr>
        <w:t>ons may be compatible with the I</w:t>
      </w:r>
      <w:r w:rsidR="00871B5A" w:rsidRPr="006C236C">
        <w:rPr>
          <w:lang w:val="en-US"/>
        </w:rPr>
        <w:t>nte</w:t>
      </w:r>
      <w:r w:rsidR="00871B5A">
        <w:rPr>
          <w:lang w:val="en-US"/>
        </w:rPr>
        <w:t>rnal market under Article 107 par. 3 (c) TFEU. These are</w:t>
      </w:r>
      <w:r w:rsidR="00871B5A" w:rsidRPr="006C236C">
        <w:rPr>
          <w:lang w:val="en-US"/>
        </w:rPr>
        <w:t>:</w:t>
      </w:r>
      <w:r w:rsidR="00871B5A">
        <w:rPr>
          <w:lang w:val="en-US"/>
        </w:rPr>
        <w:t xml:space="preserve"> (1</w:t>
      </w:r>
      <w:r w:rsidR="00871B5A" w:rsidRPr="006C236C">
        <w:rPr>
          <w:lang w:val="en-US"/>
        </w:rPr>
        <w:t>) aid for going beyond Union standards or increasing the level of environmental protection in the absence of Union standards (including aid for the acquisition of new transport vehicles);</w:t>
      </w:r>
      <w:r w:rsidR="00871B5A">
        <w:rPr>
          <w:lang w:val="en-US"/>
        </w:rPr>
        <w:t xml:space="preserve"> (2</w:t>
      </w:r>
      <w:r w:rsidR="00871B5A" w:rsidRPr="006C236C">
        <w:rPr>
          <w:lang w:val="en-US"/>
        </w:rPr>
        <w:t>) aid for early adaptation to future Union standards;</w:t>
      </w:r>
      <w:r w:rsidR="00871B5A">
        <w:rPr>
          <w:lang w:val="en-US"/>
        </w:rPr>
        <w:t xml:space="preserve"> (3</w:t>
      </w:r>
      <w:r w:rsidR="00871B5A" w:rsidRPr="006C236C">
        <w:rPr>
          <w:lang w:val="en-US"/>
        </w:rPr>
        <w:t>) aid for environmental studies;</w:t>
      </w:r>
      <w:r w:rsidR="00871B5A">
        <w:rPr>
          <w:lang w:val="en-US"/>
        </w:rPr>
        <w:t xml:space="preserve"> (4</w:t>
      </w:r>
      <w:r w:rsidR="00871B5A" w:rsidRPr="006C236C">
        <w:rPr>
          <w:lang w:val="en-US"/>
        </w:rPr>
        <w:t>) aid for the remediation of contaminated sites;</w:t>
      </w:r>
      <w:r w:rsidR="00871B5A">
        <w:rPr>
          <w:lang w:val="en-US"/>
        </w:rPr>
        <w:t xml:space="preserve"> (5</w:t>
      </w:r>
      <w:r w:rsidR="00871B5A" w:rsidRPr="006C236C">
        <w:rPr>
          <w:lang w:val="en-US"/>
        </w:rPr>
        <w:t>) aid for energy from renewable sources;</w:t>
      </w:r>
      <w:r w:rsidR="00871B5A">
        <w:rPr>
          <w:lang w:val="en-US"/>
        </w:rPr>
        <w:t xml:space="preserve"> (6</w:t>
      </w:r>
      <w:r w:rsidR="00871B5A" w:rsidRPr="006C236C">
        <w:rPr>
          <w:lang w:val="en-US"/>
        </w:rPr>
        <w:t>) aid for energy efficiency measures, including cogeneration and district heating and district cooling;</w:t>
      </w:r>
      <w:r w:rsidR="00871B5A">
        <w:rPr>
          <w:lang w:val="en-US"/>
        </w:rPr>
        <w:t xml:space="preserve"> (7</w:t>
      </w:r>
      <w:r w:rsidR="00871B5A" w:rsidRPr="006C236C">
        <w:rPr>
          <w:lang w:val="en-US"/>
        </w:rPr>
        <w:t>) aid for resource efficiency and, in particular, for waste management;</w:t>
      </w:r>
      <w:r w:rsidR="00871B5A">
        <w:rPr>
          <w:lang w:val="en-US"/>
        </w:rPr>
        <w:t xml:space="preserve"> (8</w:t>
      </w:r>
      <w:r w:rsidR="00871B5A" w:rsidRPr="006C236C">
        <w:rPr>
          <w:lang w:val="en-US"/>
        </w:rPr>
        <w:t>) aid for CO2 capture, transport and storage including individual elements of the Carbon Capture Storage (‘CCS’) chain;</w:t>
      </w:r>
      <w:r w:rsidR="00871B5A">
        <w:rPr>
          <w:lang w:val="en-US"/>
        </w:rPr>
        <w:t xml:space="preserve"> (9</w:t>
      </w:r>
      <w:r w:rsidR="00871B5A" w:rsidRPr="006C236C">
        <w:rPr>
          <w:lang w:val="en-US"/>
        </w:rPr>
        <w:t>) aid in the form of reductions in or exemptions from environmental taxes;</w:t>
      </w:r>
      <w:r w:rsidR="00871B5A">
        <w:rPr>
          <w:lang w:val="en-US"/>
        </w:rPr>
        <w:t xml:space="preserve"> (10</w:t>
      </w:r>
      <w:r w:rsidR="00871B5A" w:rsidRPr="006C236C">
        <w:rPr>
          <w:lang w:val="en-US"/>
        </w:rPr>
        <w:t>) aid in the form of reductions in funding support for electricity from renewable sources;</w:t>
      </w:r>
      <w:r w:rsidR="00871B5A">
        <w:rPr>
          <w:lang w:val="en-US"/>
        </w:rPr>
        <w:t xml:space="preserve"> (11</w:t>
      </w:r>
      <w:r w:rsidR="00871B5A" w:rsidRPr="006C236C">
        <w:rPr>
          <w:lang w:val="en-US"/>
        </w:rPr>
        <w:t>) aid for energy infrastructure;</w:t>
      </w:r>
      <w:r w:rsidR="00871B5A">
        <w:rPr>
          <w:lang w:val="en-US"/>
        </w:rPr>
        <w:t xml:space="preserve"> (12</w:t>
      </w:r>
      <w:r w:rsidR="00871B5A" w:rsidRPr="006C236C">
        <w:rPr>
          <w:lang w:val="en-US"/>
        </w:rPr>
        <w:t>) aid for generation adequacy measures;</w:t>
      </w:r>
      <w:r w:rsidR="00871B5A">
        <w:rPr>
          <w:lang w:val="en-US"/>
        </w:rPr>
        <w:t xml:space="preserve"> (13</w:t>
      </w:r>
      <w:r w:rsidR="00871B5A" w:rsidRPr="006C236C">
        <w:rPr>
          <w:lang w:val="en-US"/>
        </w:rPr>
        <w:t>) aid in the form of tradable permits;</w:t>
      </w:r>
      <w:r w:rsidR="00871B5A">
        <w:rPr>
          <w:lang w:val="en-US"/>
        </w:rPr>
        <w:t xml:space="preserve"> (14</w:t>
      </w:r>
      <w:r w:rsidR="00871B5A" w:rsidRPr="006C236C">
        <w:rPr>
          <w:lang w:val="en-US"/>
        </w:rPr>
        <w:t>) aid for the relocation of undertakings.</w:t>
      </w:r>
    </w:p>
    <w:p w:rsidR="00BB760D" w:rsidRDefault="003C331B" w:rsidP="00BB760D">
      <w:pPr>
        <w:spacing w:line="360" w:lineRule="auto"/>
        <w:ind w:firstLine="284"/>
        <w:jc w:val="both"/>
        <w:rPr>
          <w:lang w:val="en-US"/>
        </w:rPr>
      </w:pPr>
      <w:r>
        <w:rPr>
          <w:lang w:val="en-US" w:eastAsia="en-US"/>
        </w:rPr>
        <w:t xml:space="preserve">With its decision to issue the general block exemption regulation </w:t>
      </w:r>
      <w:r w:rsidR="00D15EA9">
        <w:rPr>
          <w:lang w:val="en-US" w:eastAsia="en-US"/>
        </w:rPr>
        <w:t>[OJ L 214</w:t>
      </w:r>
      <w:r w:rsidR="00380047">
        <w:rPr>
          <w:lang w:val="en-US" w:eastAsia="en-US"/>
        </w:rPr>
        <w:t>/3</w:t>
      </w:r>
      <w:r w:rsidR="00D15EA9">
        <w:rPr>
          <w:lang w:val="en-US" w:eastAsia="en-US"/>
        </w:rPr>
        <w:t>, 9.8.2008, OJ L 187</w:t>
      </w:r>
      <w:r w:rsidR="00380047">
        <w:rPr>
          <w:lang w:val="en-US" w:eastAsia="en-US"/>
        </w:rPr>
        <w:t>/1</w:t>
      </w:r>
      <w:r w:rsidR="00D15EA9">
        <w:rPr>
          <w:lang w:val="en-US" w:eastAsia="en-US"/>
        </w:rPr>
        <w:t>, 26.6.2014</w:t>
      </w:r>
      <w:r w:rsidRPr="00D15EA9">
        <w:rPr>
          <w:lang w:val="en-US" w:eastAsia="en-US"/>
        </w:rPr>
        <w:t>]</w:t>
      </w:r>
      <w:r>
        <w:rPr>
          <w:lang w:val="en-US" w:eastAsia="en-US"/>
        </w:rPr>
        <w:t xml:space="preserve">, the Commission for the first time made use of the possibility of exempting certain categories of environmental aid. </w:t>
      </w:r>
      <w:r w:rsidR="00BB760D" w:rsidRPr="00BB760D">
        <w:rPr>
          <w:lang w:val="en-US"/>
        </w:rPr>
        <w:t>This normative act has become a special measure unifying and simplifying existing rules on block exemptions and applied cross-sectionally to all instruments and sectors</w:t>
      </w:r>
      <w:r w:rsidR="00AC779E">
        <w:rPr>
          <w:lang w:val="en-US"/>
        </w:rPr>
        <w:t xml:space="preserve"> [Heidenhain 2010</w:t>
      </w:r>
      <w:r w:rsidR="00BB760D" w:rsidRPr="00BB760D">
        <w:rPr>
          <w:lang w:val="en-US"/>
        </w:rPr>
        <w:t>]. "The introduction of this regulation, under which the Member States are exempted from the obligation to notify the Co</w:t>
      </w:r>
      <w:r w:rsidR="00BB760D">
        <w:rPr>
          <w:lang w:val="en-US"/>
        </w:rPr>
        <w:t>mmission with numerous S</w:t>
      </w:r>
      <w:r w:rsidR="00BB760D" w:rsidRPr="00BB760D">
        <w:rPr>
          <w:lang w:val="en-US"/>
        </w:rPr>
        <w:t xml:space="preserve">tate aid measures - both those that were subject to bond exemptions previously in force, as well as those that have been regulated only with the guidelines of the European Commission and thereby were subject to the notification - this is </w:t>
      </w:r>
      <w:r w:rsidR="00BB760D" w:rsidRPr="00BB760D">
        <w:rPr>
          <w:lang w:val="en-US"/>
        </w:rPr>
        <w:lastRenderedPageBreak/>
        <w:t>one of the main elements of state aid system reform"</w:t>
      </w:r>
      <w:r w:rsidR="00AC779E">
        <w:rPr>
          <w:lang w:val="en-US"/>
        </w:rPr>
        <w:t xml:space="preserve"> [Nyssens 2008</w:t>
      </w:r>
      <w:r w:rsidR="00BB760D" w:rsidRPr="00BB760D">
        <w:rPr>
          <w:lang w:val="en-US"/>
        </w:rPr>
        <w:t>]. This reform was an essential step towards reducing bureaucracy and a manifestation of the modern approach to state aid control, contributing to the Lisbon Strategy completed in 2010, which served achieving goals such as sustainable development, increasing the competitiveness of EU industry, increasing employment as well as social and regional cohesion.</w:t>
      </w:r>
    </w:p>
    <w:p w:rsidR="00BB760D" w:rsidRPr="00BB760D" w:rsidRDefault="00BB760D" w:rsidP="00BB760D">
      <w:pPr>
        <w:spacing w:line="360" w:lineRule="auto"/>
        <w:ind w:firstLine="284"/>
        <w:jc w:val="both"/>
        <w:rPr>
          <w:lang w:val="en-US"/>
        </w:rPr>
      </w:pPr>
      <w:r w:rsidRPr="00BB760D">
        <w:rPr>
          <w:lang w:val="en-US"/>
        </w:rPr>
        <w:t xml:space="preserve">The unquestionable advantage of </w:t>
      </w:r>
      <w:r>
        <w:rPr>
          <w:lang w:val="en-US"/>
        </w:rPr>
        <w:t xml:space="preserve">GBER </w:t>
      </w:r>
      <w:r w:rsidRPr="00BB760D">
        <w:rPr>
          <w:lang w:val="en-US"/>
        </w:rPr>
        <w:t>Regulation is no obligation of report (notification) to the European Commission of proposed aid measure and no need to obtain a positive decision of the Commission in this case (authorization) before a Member State undertakes granting</w:t>
      </w:r>
      <w:r>
        <w:rPr>
          <w:lang w:val="en-US"/>
        </w:rPr>
        <w:t xml:space="preserve"> the S</w:t>
      </w:r>
      <w:r w:rsidRPr="00BB760D">
        <w:rPr>
          <w:lang w:val="en-US"/>
        </w:rPr>
        <w:t>tate aid.</w:t>
      </w:r>
      <w:r>
        <w:rPr>
          <w:lang w:val="en-US"/>
        </w:rPr>
        <w:t xml:space="preserve"> As a result, the environmental aid guidelines apply to aid subject to notification under the GBER, as well as to other aid notified by  the Member States and all illegal aid</w:t>
      </w:r>
      <w:r w:rsidR="00D15EA9">
        <w:rPr>
          <w:lang w:val="en-US"/>
        </w:rPr>
        <w:t xml:space="preserve"> [Maillo 2017]</w:t>
      </w:r>
      <w:r>
        <w:rPr>
          <w:lang w:val="en-US"/>
        </w:rPr>
        <w:t>.</w:t>
      </w:r>
    </w:p>
    <w:p w:rsidR="00096709" w:rsidRPr="00373D06" w:rsidRDefault="00096709" w:rsidP="00096709">
      <w:pPr>
        <w:spacing w:line="360" w:lineRule="auto"/>
        <w:jc w:val="both"/>
        <w:rPr>
          <w:lang w:val="en-US" w:eastAsia="en-US"/>
        </w:rPr>
      </w:pPr>
    </w:p>
    <w:p w:rsidR="001E0387" w:rsidRPr="001E0387" w:rsidRDefault="00CE6ACB" w:rsidP="003F7F73">
      <w:pPr>
        <w:pStyle w:val="CM3"/>
        <w:spacing w:line="360" w:lineRule="auto"/>
        <w:jc w:val="both"/>
        <w:rPr>
          <w:rFonts w:ascii="Times New Roman" w:hAnsi="Times New Roman" w:cs="Times New Roman"/>
          <w:b/>
          <w:color w:val="000000"/>
          <w:lang w:val="en-US"/>
        </w:rPr>
      </w:pPr>
      <w:r>
        <w:rPr>
          <w:rFonts w:ascii="Times New Roman" w:hAnsi="Times New Roman" w:cs="Times New Roman"/>
          <w:b/>
          <w:color w:val="000000"/>
          <w:lang w:val="en-US"/>
        </w:rPr>
        <w:t>3</w:t>
      </w:r>
      <w:r w:rsidR="00C1636A">
        <w:rPr>
          <w:rFonts w:ascii="Times New Roman" w:hAnsi="Times New Roman" w:cs="Times New Roman"/>
          <w:b/>
          <w:color w:val="000000"/>
          <w:lang w:val="en-US"/>
        </w:rPr>
        <w:t>.</w:t>
      </w:r>
      <w:r w:rsidR="003F7F73">
        <w:rPr>
          <w:rFonts w:ascii="Times New Roman" w:hAnsi="Times New Roman" w:cs="Times New Roman"/>
          <w:b/>
          <w:color w:val="000000"/>
          <w:lang w:val="en-US"/>
        </w:rPr>
        <w:t xml:space="preserve"> </w:t>
      </w:r>
      <w:r w:rsidR="001E0387" w:rsidRPr="009C1E21">
        <w:rPr>
          <w:rFonts w:ascii="Times New Roman" w:hAnsi="Times New Roman" w:cs="Times New Roman"/>
          <w:b/>
          <w:color w:val="000000"/>
          <w:lang w:val="en-US"/>
        </w:rPr>
        <w:t>Methodology of the research</w:t>
      </w:r>
    </w:p>
    <w:p w:rsidR="00DD4D18" w:rsidRPr="003F7F73" w:rsidRDefault="00DD4D18" w:rsidP="003F7F73">
      <w:pPr>
        <w:spacing w:line="360" w:lineRule="auto"/>
        <w:ind w:firstLine="284"/>
        <w:jc w:val="both"/>
        <w:rPr>
          <w:noProof/>
          <w:lang w:val="en-US" w:eastAsia="en-GB"/>
        </w:rPr>
      </w:pPr>
      <w:r w:rsidRPr="003F7F73">
        <w:rPr>
          <w:noProof/>
          <w:lang w:val="en-US" w:eastAsia="en-GB"/>
        </w:rPr>
        <w:t xml:space="preserve">Statistical analysis will be carried out based on two source tables. The first table shows the calculations for the linear regression model concerning respectively the slope parameter (directional factor </w:t>
      </w:r>
      <w:r w:rsidRPr="003F7F73">
        <w:rPr>
          <w:i/>
          <w:noProof/>
          <w:lang w:eastAsia="en-GB"/>
        </w:rPr>
        <w:t>β</w:t>
      </w:r>
      <w:r w:rsidRPr="003F7F73">
        <w:rPr>
          <w:noProof/>
          <w:lang w:val="en-US" w:eastAsia="en-GB"/>
        </w:rPr>
        <w:t xml:space="preserve">). The factor </w:t>
      </w:r>
      <w:r w:rsidRPr="003F7F73">
        <w:rPr>
          <w:i/>
          <w:noProof/>
          <w:lang w:val="en-US" w:eastAsia="en-GB"/>
        </w:rPr>
        <w:t>b</w:t>
      </w:r>
      <w:r w:rsidRPr="003F7F73">
        <w:rPr>
          <w:noProof/>
          <w:lang w:val="en-US" w:eastAsia="en-GB"/>
        </w:rPr>
        <w:t xml:space="preserve"> of the regression function II is the estimator of the parameter </w:t>
      </w:r>
      <w:r w:rsidRPr="003F7F73">
        <w:rPr>
          <w:i/>
          <w:noProof/>
          <w:lang w:eastAsia="en-GB"/>
        </w:rPr>
        <w:t>α</w:t>
      </w:r>
      <w:r w:rsidRPr="003F7F73">
        <w:rPr>
          <w:noProof/>
          <w:lang w:val="en-US" w:eastAsia="en-GB"/>
        </w:rPr>
        <w:t xml:space="preserve"> </w:t>
      </w:r>
      <w:r w:rsidRPr="003F7F73">
        <w:rPr>
          <w:i/>
          <w:noProof/>
          <w:lang w:eastAsia="en-GB"/>
        </w:rPr>
        <w:t>β</w:t>
      </w:r>
      <w:r w:rsidR="003F7F73">
        <w:rPr>
          <w:noProof/>
          <w:lang w:val="en-US" w:eastAsia="en-GB"/>
        </w:rPr>
        <w:t xml:space="preserve"> of regression function I</w:t>
      </w:r>
      <w:r w:rsidRPr="003F7F73">
        <w:rPr>
          <w:noProof/>
          <w:lang w:val="en-US" w:eastAsia="en-GB"/>
        </w:rPr>
        <w:t xml:space="preserve">. The designations "Lower 95% " and "Upper 95%" concern lower and upper limits of so-called confidence interval of numerical values ​​for parameter </w:t>
      </w:r>
      <w:r w:rsidRPr="003F7F73">
        <w:rPr>
          <w:i/>
          <w:noProof/>
          <w:lang w:eastAsia="en-GB"/>
        </w:rPr>
        <w:t>β</w:t>
      </w:r>
      <w:r w:rsidRPr="003F7F73">
        <w:rPr>
          <w:noProof/>
          <w:lang w:val="en-US" w:eastAsia="en-GB"/>
        </w:rPr>
        <w:t>, where this parameter is with a probability of 95%.</w:t>
      </w:r>
    </w:p>
    <w:p w:rsidR="00320B5A" w:rsidRDefault="00DD4D18" w:rsidP="003F7F73">
      <w:pPr>
        <w:spacing w:line="360" w:lineRule="auto"/>
        <w:ind w:firstLine="284"/>
        <w:jc w:val="both"/>
        <w:rPr>
          <w:lang w:val="en-US"/>
        </w:rPr>
      </w:pPr>
      <w:r w:rsidRPr="003F7F73">
        <w:rPr>
          <w:noProof/>
          <w:lang w:val="en-US" w:eastAsia="en-GB"/>
        </w:rPr>
        <w:t xml:space="preserve">t Stat is a test of linear relationship occurrence between expenditure on State aid </w:t>
      </w:r>
      <w:r w:rsidR="00BA0C8C">
        <w:rPr>
          <w:lang w:val="en-US"/>
        </w:rPr>
        <w:t xml:space="preserve">for environmental protection </w:t>
      </w:r>
      <w:r w:rsidRPr="003F7F73">
        <w:rPr>
          <w:noProof/>
          <w:lang w:val="en-US" w:eastAsia="en-GB"/>
        </w:rPr>
        <w:t>and the size of the</w:t>
      </w:r>
      <w:r w:rsidRPr="003F7F73">
        <w:rPr>
          <w:lang w:val="en-US"/>
        </w:rPr>
        <w:t xml:space="preserve"> GDP</w:t>
      </w:r>
      <w:r w:rsidR="00320B5A">
        <w:rPr>
          <w:lang w:val="en-US"/>
        </w:rPr>
        <w:t>/</w:t>
      </w:r>
      <w:r w:rsidRPr="003F7F73">
        <w:rPr>
          <w:i/>
          <w:lang w:val="en-US"/>
        </w:rPr>
        <w:t>general government</w:t>
      </w:r>
      <w:r w:rsidRPr="003F7F73">
        <w:rPr>
          <w:lang w:val="en-US"/>
        </w:rPr>
        <w:t xml:space="preserve"> sector debt</w:t>
      </w:r>
      <w:r w:rsidRPr="003F7F73">
        <w:rPr>
          <w:noProof/>
          <w:lang w:val="en-US" w:eastAsia="en-GB"/>
        </w:rPr>
        <w:t xml:space="preserve">. This statistical test allows to verify the authenticity of the so-called null hypothesis that the parameter of the regression function I type </w:t>
      </w:r>
      <w:r w:rsidRPr="003F7F73">
        <w:rPr>
          <w:i/>
          <w:noProof/>
          <w:lang w:eastAsia="en-GB"/>
        </w:rPr>
        <w:t>β</w:t>
      </w:r>
      <w:r w:rsidRPr="003F7F73">
        <w:rPr>
          <w:noProof/>
          <w:lang w:val="en-US" w:eastAsia="en-GB"/>
        </w:rPr>
        <w:t xml:space="preserve"> is equal to zero, with the alternative hypothesis that it is not equal to zero (</w:t>
      </w:r>
      <m:oMath>
        <m:sSub>
          <m:sSubPr>
            <m:ctrlPr>
              <w:rPr>
                <w:rFonts w:ascii="Cambria Math" w:eastAsia="Calibri" w:hAnsi="Cambria Math"/>
                <w:i/>
                <w:noProof/>
                <w:lang w:val="en-US" w:eastAsia="en-GB"/>
              </w:rPr>
            </m:ctrlPr>
          </m:sSubPr>
          <m:e>
            <m:r>
              <w:rPr>
                <w:rFonts w:ascii="Cambria Math" w:eastAsia="Calibri" w:hAnsi="Cambria Math"/>
                <w:noProof/>
                <w:lang w:val="en-US" w:eastAsia="en-GB"/>
              </w:rPr>
              <m:t>H</m:t>
            </m:r>
          </m:e>
          <m:sub>
            <m:r>
              <w:rPr>
                <w:rFonts w:ascii="Cambria Math" w:eastAsia="Calibri"/>
                <w:noProof/>
                <w:lang w:val="en-US" w:eastAsia="en-GB"/>
              </w:rPr>
              <m:t>0</m:t>
            </m:r>
          </m:sub>
        </m:sSub>
      </m:oMath>
      <w:r w:rsidR="00EF71BA" w:rsidRPr="003F7F73">
        <w:rPr>
          <w:rFonts w:eastAsia="Calibri"/>
          <w:noProof/>
          <w:lang w:val="en-US" w:eastAsia="en-GB"/>
        </w:rPr>
        <w:t xml:space="preserve">: </w:t>
      </w:r>
      <w:r w:rsidR="00EF71BA" w:rsidRPr="003F7F73">
        <w:rPr>
          <w:rFonts w:eastAsia="Calibri"/>
          <w:noProof/>
          <w:lang w:eastAsia="en-GB"/>
        </w:rPr>
        <w:t>β</w:t>
      </w:r>
      <w:r w:rsidR="00EF71BA" w:rsidRPr="003F7F73">
        <w:rPr>
          <w:rFonts w:eastAsia="Calibri"/>
          <w:noProof/>
          <w:lang w:val="en-US" w:eastAsia="en-GB"/>
        </w:rPr>
        <w:t xml:space="preserve"> = 0; </w:t>
      </w:r>
      <m:oMath>
        <m:sSub>
          <m:sSubPr>
            <m:ctrlPr>
              <w:rPr>
                <w:rFonts w:ascii="Cambria Math" w:eastAsia="Calibri" w:hAnsi="Cambria Math"/>
                <w:i/>
                <w:noProof/>
                <w:lang w:val="en-US" w:eastAsia="en-GB"/>
              </w:rPr>
            </m:ctrlPr>
          </m:sSubPr>
          <m:e>
            <m:r>
              <w:rPr>
                <w:rFonts w:ascii="Cambria Math" w:eastAsia="Calibri" w:hAnsi="Cambria Math"/>
                <w:noProof/>
                <w:lang w:val="en-US" w:eastAsia="en-GB"/>
              </w:rPr>
              <m:t>H</m:t>
            </m:r>
          </m:e>
          <m:sub>
            <m:r>
              <w:rPr>
                <w:rFonts w:ascii="Cambria Math" w:eastAsia="Calibri" w:hAnsi="Cambria Math"/>
                <w:noProof/>
                <w:lang w:val="en-US" w:eastAsia="en-GB"/>
              </w:rPr>
              <m:t>A</m:t>
            </m:r>
          </m:sub>
        </m:sSub>
      </m:oMath>
      <w:r w:rsidR="00EF71BA" w:rsidRPr="003F7F73">
        <w:rPr>
          <w:rFonts w:eastAsia="Calibri"/>
          <w:noProof/>
          <w:lang w:val="en-US" w:eastAsia="en-GB"/>
        </w:rPr>
        <w:t xml:space="preserve">: </w:t>
      </w:r>
      <w:r w:rsidR="00EF71BA" w:rsidRPr="003F7F73">
        <w:rPr>
          <w:rFonts w:eastAsia="Calibri"/>
          <w:noProof/>
          <w:lang w:eastAsia="en-GB"/>
        </w:rPr>
        <w:t>β</w:t>
      </w:r>
      <w:r w:rsidR="00EF71BA" w:rsidRPr="003F7F73">
        <w:rPr>
          <w:rFonts w:eastAsia="Calibri"/>
          <w:noProof/>
          <w:lang w:val="en-US" w:eastAsia="en-GB"/>
        </w:rPr>
        <w:t xml:space="preserve"> ≠ 0</w:t>
      </w:r>
      <w:r w:rsidRPr="003F7F73">
        <w:rPr>
          <w:noProof/>
          <w:lang w:val="en-US" w:eastAsia="en-GB"/>
        </w:rPr>
        <w:t xml:space="preserve">) . The acceptance of the null hypothesis that the parameter </w:t>
      </w:r>
      <w:r w:rsidRPr="003F7F73">
        <w:rPr>
          <w:i/>
          <w:noProof/>
          <w:lang w:eastAsia="en-GB"/>
        </w:rPr>
        <w:t>β</w:t>
      </w:r>
      <w:r w:rsidRPr="003F7F73">
        <w:rPr>
          <w:noProof/>
          <w:lang w:val="en-US" w:eastAsia="en-GB"/>
        </w:rPr>
        <w:t xml:space="preserve"> = 0 would mean that the increase in the value of expenditure on State aid by € 1 million will not cause any changes in the size of the </w:t>
      </w:r>
      <w:r w:rsidRPr="003F7F73">
        <w:rPr>
          <w:lang w:val="en-US"/>
        </w:rPr>
        <w:t>GDP/</w:t>
      </w:r>
      <w:r w:rsidRPr="003F7F73">
        <w:rPr>
          <w:i/>
          <w:lang w:val="en-US"/>
        </w:rPr>
        <w:t>general government</w:t>
      </w:r>
      <w:r w:rsidRPr="003F7F73">
        <w:rPr>
          <w:lang w:val="en-US"/>
        </w:rPr>
        <w:t xml:space="preserve"> sector debt</w:t>
      </w:r>
      <w:r w:rsidRPr="003F7F73">
        <w:rPr>
          <w:noProof/>
          <w:lang w:val="en-US" w:eastAsia="en-GB"/>
        </w:rPr>
        <w:t xml:space="preserve"> which means the lack of any relationship between expenditure on State aid and the size of the</w:t>
      </w:r>
      <w:r w:rsidR="00EF71BA" w:rsidRPr="003F7F73">
        <w:rPr>
          <w:lang w:val="en-US"/>
        </w:rPr>
        <w:t xml:space="preserve"> GDP/</w:t>
      </w:r>
      <w:r w:rsidR="00EF71BA" w:rsidRPr="003F7F73">
        <w:rPr>
          <w:i/>
          <w:lang w:val="en-US"/>
        </w:rPr>
        <w:t>general government</w:t>
      </w:r>
      <w:r w:rsidR="00EF71BA" w:rsidRPr="003F7F73">
        <w:rPr>
          <w:lang w:val="en-US"/>
        </w:rPr>
        <w:t xml:space="preserve"> sector debt</w:t>
      </w:r>
      <w:r w:rsidRPr="003F7F73">
        <w:rPr>
          <w:noProof/>
          <w:lang w:val="en-US" w:eastAsia="en-GB"/>
        </w:rPr>
        <w:t xml:space="preserve">. In other words, the acceptance of the null hypothesis means </w:t>
      </w:r>
      <w:r w:rsidR="00295AC9">
        <w:rPr>
          <w:noProof/>
          <w:lang w:val="en-US" w:eastAsia="en-GB"/>
        </w:rPr>
        <w:t xml:space="preserve">the lack of the influence of environmental </w:t>
      </w:r>
      <w:r w:rsidRPr="003F7F73">
        <w:rPr>
          <w:noProof/>
          <w:lang w:val="en-US" w:eastAsia="en-GB"/>
        </w:rPr>
        <w:t>aid provided by the Member States of the European Union on the size of their</w:t>
      </w:r>
      <w:r w:rsidR="00EF71BA" w:rsidRPr="003F7F73">
        <w:rPr>
          <w:lang w:val="en-US"/>
        </w:rPr>
        <w:t xml:space="preserve"> GDP/</w:t>
      </w:r>
      <w:r w:rsidR="00EF71BA" w:rsidRPr="003F7F73">
        <w:rPr>
          <w:i/>
          <w:lang w:val="en-US"/>
        </w:rPr>
        <w:t>general government</w:t>
      </w:r>
      <w:r w:rsidR="00EF71BA" w:rsidRPr="003F7F73">
        <w:rPr>
          <w:lang w:val="en-US"/>
        </w:rPr>
        <w:t xml:space="preserve"> sector debt</w:t>
      </w:r>
      <w:r w:rsidRPr="003F7F73">
        <w:rPr>
          <w:noProof/>
          <w:lang w:val="en-US" w:eastAsia="en-GB"/>
        </w:rPr>
        <w:t xml:space="preserve">. From the perspective taken in this paper it will be essential to reject the null hypothesis in favor of the alternative hypothesis which states that between the studied phenomena - expenditure on State aid and the size of the </w:t>
      </w:r>
      <w:r w:rsidR="00EF71BA" w:rsidRPr="003F7F73">
        <w:rPr>
          <w:lang w:val="en-US"/>
        </w:rPr>
        <w:t>GDP/</w:t>
      </w:r>
      <w:r w:rsidR="00EF71BA" w:rsidRPr="003F7F73">
        <w:rPr>
          <w:i/>
          <w:lang w:val="en-US"/>
        </w:rPr>
        <w:t>general government</w:t>
      </w:r>
      <w:r w:rsidR="00EF71BA" w:rsidRPr="003F7F73">
        <w:rPr>
          <w:lang w:val="en-US"/>
        </w:rPr>
        <w:t xml:space="preserve"> sector debt</w:t>
      </w:r>
      <w:r w:rsidR="00EF71BA" w:rsidRPr="003F7F73">
        <w:rPr>
          <w:noProof/>
          <w:lang w:val="en-US" w:eastAsia="en-GB"/>
        </w:rPr>
        <w:t xml:space="preserve"> </w:t>
      </w:r>
      <w:r w:rsidRPr="003F7F73">
        <w:rPr>
          <w:noProof/>
          <w:lang w:val="en-US" w:eastAsia="en-GB"/>
        </w:rPr>
        <w:t xml:space="preserve">- there is a significant statistical </w:t>
      </w:r>
      <w:r w:rsidRPr="003F7F73">
        <w:rPr>
          <w:noProof/>
          <w:lang w:val="en-US" w:eastAsia="en-GB"/>
        </w:rPr>
        <w:lastRenderedPageBreak/>
        <w:t xml:space="preserve">relationship. From the tables of critical values </w:t>
      </w:r>
      <w:r w:rsidR="00EF71BA" w:rsidRPr="003F7F73">
        <w:rPr>
          <w:noProof/>
          <w:lang w:val="en-US" w:eastAsia="en-GB"/>
        </w:rPr>
        <w:t xml:space="preserve">​​of t-Student it is seen that </w:t>
      </w:r>
      <w:r w:rsidR="00EF71BA" w:rsidRPr="003F7F73">
        <w:rPr>
          <w:rFonts w:eastAsia="Calibri"/>
          <w:noProof/>
          <w:lang w:val="en-US" w:eastAsia="en-GB"/>
        </w:rPr>
        <w:t>±</w:t>
      </w:r>
      <m:oMath>
        <m:sSub>
          <m:sSubPr>
            <m:ctrlPr>
              <w:rPr>
                <w:rFonts w:ascii="Cambria Math" w:eastAsia="Calibri" w:hAnsi="Cambria Math"/>
                <w:i/>
                <w:noProof/>
                <w:lang w:val="en-US" w:eastAsia="en-GB"/>
              </w:rPr>
            </m:ctrlPr>
          </m:sSubPr>
          <m:e>
            <m:r>
              <w:rPr>
                <w:rFonts w:ascii="Cambria Math" w:eastAsia="Calibri" w:hAnsi="Cambria Math"/>
                <w:noProof/>
                <w:lang w:val="en-US" w:eastAsia="en-GB"/>
              </w:rPr>
              <m:t>t</m:t>
            </m:r>
          </m:e>
          <m:sub>
            <m:f>
              <m:fPr>
                <m:ctrlPr>
                  <w:rPr>
                    <w:rFonts w:ascii="Cambria Math" w:eastAsia="Calibri" w:hAnsi="Cambria Math"/>
                    <w:i/>
                    <w:noProof/>
                    <w:lang w:val="en-US" w:eastAsia="en-GB"/>
                  </w:rPr>
                </m:ctrlPr>
              </m:fPr>
              <m:num>
                <m:r>
                  <w:rPr>
                    <w:rFonts w:ascii="Cambria Math" w:eastAsia="Calibri" w:hAnsi="Cambria Math"/>
                    <w:noProof/>
                    <w:lang w:val="en-US" w:eastAsia="en-GB"/>
                  </w:rPr>
                  <m:t>α</m:t>
                </m:r>
              </m:num>
              <m:den>
                <m:r>
                  <w:rPr>
                    <w:rFonts w:ascii="Cambria Math" w:eastAsia="Calibri"/>
                    <w:noProof/>
                    <w:lang w:val="en-US" w:eastAsia="en-GB"/>
                  </w:rPr>
                  <m:t>2</m:t>
                </m:r>
              </m:den>
            </m:f>
          </m:sub>
        </m:sSub>
      </m:oMath>
      <w:r w:rsidR="00EF71BA" w:rsidRPr="003F7F73">
        <w:rPr>
          <w:lang w:val="en-US"/>
        </w:rPr>
        <w:t xml:space="preserve"> =</w:t>
      </w:r>
      <w:r w:rsidR="00320B5A">
        <w:rPr>
          <w:lang w:val="en-US"/>
        </w:rPr>
        <w:t xml:space="preserve"> ±2.1448</w:t>
      </w:r>
      <w:r w:rsidRPr="003F7F73">
        <w:rPr>
          <w:lang w:val="en-US"/>
        </w:rPr>
        <w:t xml:space="preserve"> </w:t>
      </w:r>
      <w:r w:rsidRPr="003F7F73">
        <w:rPr>
          <w:noProof/>
          <w:lang w:val="en-US" w:eastAsia="en-GB"/>
        </w:rPr>
        <w:t xml:space="preserve">for </w:t>
      </w:r>
      <w:r w:rsidRPr="003F7F73">
        <w:rPr>
          <w:noProof/>
          <w:lang w:eastAsia="en-GB"/>
        </w:rPr>
        <w:t>α</w:t>
      </w:r>
      <w:r w:rsidR="00295AC9">
        <w:rPr>
          <w:noProof/>
          <w:lang w:val="en-US" w:eastAsia="en-GB"/>
        </w:rPr>
        <w:t xml:space="preserve"> = 0.05  and n - 2 = 14</w:t>
      </w:r>
      <w:r w:rsidRPr="003F7F73">
        <w:rPr>
          <w:noProof/>
          <w:lang w:val="en-US" w:eastAsia="en-GB"/>
        </w:rPr>
        <w:t xml:space="preserve"> degrees of freedom. The null hypothesis can be rejected in favor of the alternative hypothesis only when</w:t>
      </w:r>
      <w:r w:rsidR="00320B5A">
        <w:rPr>
          <w:noProof/>
          <w:lang w:val="en-US" w:eastAsia="en-GB"/>
        </w:rPr>
        <w:t>:</w:t>
      </w:r>
    </w:p>
    <w:p w:rsidR="00DD4D18" w:rsidRPr="003F7F73" w:rsidRDefault="00187040" w:rsidP="003F7F73">
      <w:pPr>
        <w:spacing w:line="360" w:lineRule="auto"/>
        <w:ind w:firstLine="284"/>
        <w:jc w:val="both"/>
        <w:rPr>
          <w:noProof/>
          <w:lang w:val="en-US" w:eastAsia="en-GB"/>
        </w:rPr>
      </w:pPr>
      <m:oMath>
        <m:sSub>
          <m:sSubPr>
            <m:ctrlPr>
              <w:rPr>
                <w:rFonts w:ascii="Cambria Math" w:eastAsia="Calibri" w:hAnsi="Cambria Math"/>
                <w:i/>
                <w:noProof/>
                <w:lang w:val="en-US" w:eastAsia="en-GB"/>
              </w:rPr>
            </m:ctrlPr>
          </m:sSubPr>
          <m:e>
            <m:r>
              <w:rPr>
                <w:rFonts w:ascii="Cambria Math" w:eastAsia="Calibri" w:hAnsi="Cambria Math"/>
                <w:noProof/>
                <w:lang w:val="en-US" w:eastAsia="en-GB"/>
              </w:rPr>
              <m:t>t</m:t>
            </m:r>
          </m:e>
          <m:sub>
            <m:r>
              <w:rPr>
                <w:rFonts w:ascii="Cambria Math" w:eastAsia="Calibri" w:hAnsi="Cambria Math"/>
                <w:noProof/>
                <w:lang w:val="en-US" w:eastAsia="en-GB"/>
              </w:rPr>
              <m:t>b</m:t>
            </m:r>
          </m:sub>
        </m:sSub>
      </m:oMath>
      <w:r w:rsidR="00EF71BA" w:rsidRPr="003F7F73">
        <w:rPr>
          <w:lang w:val="en-US"/>
        </w:rPr>
        <w:t xml:space="preserve"> &lt; </w:t>
      </w:r>
      <m:oMath>
        <m:sSub>
          <m:sSubPr>
            <m:ctrlPr>
              <w:rPr>
                <w:rFonts w:ascii="Cambria Math" w:eastAsia="Calibri" w:hAnsi="Cambria Math"/>
                <w:i/>
                <w:noProof/>
                <w:lang w:val="en-US" w:eastAsia="en-GB"/>
              </w:rPr>
            </m:ctrlPr>
          </m:sSubPr>
          <m:e>
            <m:r>
              <w:rPr>
                <w:rFonts w:ascii="Cambria Math" w:eastAsia="Calibri" w:hAnsi="Cambria Math"/>
                <w:noProof/>
                <w:lang w:val="en-US" w:eastAsia="en-GB"/>
              </w:rPr>
              <m:t>t</m:t>
            </m:r>
          </m:e>
          <m:sub>
            <m:f>
              <m:fPr>
                <m:ctrlPr>
                  <w:rPr>
                    <w:rFonts w:ascii="Cambria Math" w:eastAsia="Calibri" w:hAnsi="Cambria Math"/>
                    <w:i/>
                    <w:noProof/>
                    <w:lang w:val="en-US" w:eastAsia="en-GB"/>
                  </w:rPr>
                </m:ctrlPr>
              </m:fPr>
              <m:num>
                <m:r>
                  <w:rPr>
                    <w:rFonts w:ascii="Cambria Math" w:eastAsia="Calibri" w:hAnsi="Cambria Math"/>
                    <w:noProof/>
                    <w:lang w:val="en-US" w:eastAsia="en-GB"/>
                  </w:rPr>
                  <m:t>α</m:t>
                </m:r>
              </m:num>
              <m:den>
                <m:r>
                  <w:rPr>
                    <w:rFonts w:ascii="Cambria Math" w:eastAsia="Calibri"/>
                    <w:noProof/>
                    <w:lang w:val="en-US" w:eastAsia="en-GB"/>
                  </w:rPr>
                  <m:t>2</m:t>
                </m:r>
              </m:den>
            </m:f>
          </m:sub>
        </m:sSub>
      </m:oMath>
      <w:r w:rsidR="00EF71BA" w:rsidRPr="003F7F73">
        <w:rPr>
          <w:lang w:val="en-US"/>
        </w:rPr>
        <w:t xml:space="preserve"> or </w:t>
      </w:r>
      <m:oMath>
        <m:sSub>
          <m:sSubPr>
            <m:ctrlPr>
              <w:rPr>
                <w:rFonts w:ascii="Cambria Math" w:eastAsia="Calibri" w:hAnsi="Cambria Math"/>
                <w:i/>
                <w:noProof/>
                <w:lang w:val="en-US" w:eastAsia="en-GB"/>
              </w:rPr>
            </m:ctrlPr>
          </m:sSubPr>
          <m:e>
            <m:r>
              <w:rPr>
                <w:rFonts w:ascii="Cambria Math" w:eastAsia="Calibri" w:hAnsi="Cambria Math"/>
                <w:noProof/>
                <w:lang w:val="en-US" w:eastAsia="en-GB"/>
              </w:rPr>
              <m:t>t</m:t>
            </m:r>
          </m:e>
          <m:sub>
            <m:r>
              <w:rPr>
                <w:rFonts w:ascii="Cambria Math" w:eastAsia="Calibri" w:hAnsi="Cambria Math"/>
                <w:noProof/>
                <w:lang w:val="en-US" w:eastAsia="en-GB"/>
              </w:rPr>
              <m:t>b</m:t>
            </m:r>
          </m:sub>
        </m:sSub>
      </m:oMath>
      <w:r w:rsidR="00EF71BA" w:rsidRPr="003F7F73">
        <w:rPr>
          <w:lang w:val="en-US"/>
        </w:rPr>
        <w:t xml:space="preserve"> &gt; </w:t>
      </w:r>
      <m:oMath>
        <m:sSub>
          <m:sSubPr>
            <m:ctrlPr>
              <w:rPr>
                <w:rFonts w:ascii="Cambria Math" w:eastAsia="Calibri" w:hAnsi="Cambria Math"/>
                <w:i/>
                <w:noProof/>
                <w:lang w:val="en-US" w:eastAsia="en-GB"/>
              </w:rPr>
            </m:ctrlPr>
          </m:sSubPr>
          <m:e>
            <m:r>
              <w:rPr>
                <w:rFonts w:ascii="Cambria Math" w:eastAsia="Calibri" w:hAnsi="Cambria Math"/>
                <w:noProof/>
                <w:lang w:val="en-US" w:eastAsia="en-GB"/>
              </w:rPr>
              <m:t>t</m:t>
            </m:r>
          </m:e>
          <m:sub>
            <m:f>
              <m:fPr>
                <m:ctrlPr>
                  <w:rPr>
                    <w:rFonts w:ascii="Cambria Math" w:eastAsia="Calibri" w:hAnsi="Cambria Math"/>
                    <w:i/>
                    <w:noProof/>
                    <w:lang w:val="en-US" w:eastAsia="en-GB"/>
                  </w:rPr>
                </m:ctrlPr>
              </m:fPr>
              <m:num>
                <m:r>
                  <w:rPr>
                    <w:rFonts w:ascii="Cambria Math" w:eastAsia="Calibri" w:hAnsi="Cambria Math"/>
                    <w:noProof/>
                    <w:lang w:val="en-US" w:eastAsia="en-GB"/>
                  </w:rPr>
                  <m:t>α</m:t>
                </m:r>
              </m:num>
              <m:den>
                <m:r>
                  <w:rPr>
                    <w:rFonts w:ascii="Cambria Math" w:eastAsia="Calibri"/>
                    <w:noProof/>
                    <w:lang w:val="en-US" w:eastAsia="en-GB"/>
                  </w:rPr>
                  <m:t>2</m:t>
                </m:r>
              </m:den>
            </m:f>
          </m:sub>
        </m:sSub>
      </m:oMath>
      <w:r w:rsidR="00DD4D18" w:rsidRPr="003F7F73">
        <w:rPr>
          <w:lang w:val="en-US"/>
        </w:rPr>
        <w:t>,</w:t>
      </w:r>
      <w:r w:rsidR="00DD4D18" w:rsidRPr="003F7F73">
        <w:rPr>
          <w:noProof/>
          <w:lang w:val="en-US" w:eastAsia="en-GB"/>
        </w:rPr>
        <w:t xml:space="preserve"> that is when </w:t>
      </w:r>
      <w:r w:rsidR="00EF71BA" w:rsidRPr="003F7F73">
        <w:rPr>
          <w:lang w:val="en-US"/>
        </w:rPr>
        <w:t>–</w:t>
      </w:r>
      <m:oMath>
        <m:sSub>
          <m:sSubPr>
            <m:ctrlPr>
              <w:rPr>
                <w:rFonts w:ascii="Cambria Math" w:eastAsia="Calibri" w:hAnsi="Cambria Math"/>
                <w:i/>
                <w:noProof/>
                <w:lang w:val="en-US" w:eastAsia="en-GB"/>
              </w:rPr>
            </m:ctrlPr>
          </m:sSubPr>
          <m:e>
            <m:r>
              <w:rPr>
                <w:rFonts w:ascii="Cambria Math" w:eastAsia="Calibri" w:hAnsi="Cambria Math"/>
                <w:noProof/>
                <w:lang w:val="en-US" w:eastAsia="en-GB"/>
              </w:rPr>
              <m:t>t</m:t>
            </m:r>
          </m:e>
          <m:sub>
            <m:r>
              <w:rPr>
                <w:rFonts w:ascii="Cambria Math" w:eastAsia="Calibri" w:hAnsi="Cambria Math"/>
                <w:noProof/>
                <w:lang w:val="en-US" w:eastAsia="en-GB"/>
              </w:rPr>
              <m:t>b</m:t>
            </m:r>
          </m:sub>
        </m:sSub>
      </m:oMath>
      <w:r w:rsidR="00320B5A">
        <w:rPr>
          <w:lang w:val="en-US"/>
        </w:rPr>
        <w:t>&lt; – 2.1448</w:t>
      </w:r>
      <w:r w:rsidR="00DD4D18" w:rsidRPr="003F7F73">
        <w:rPr>
          <w:lang w:val="en-US"/>
        </w:rPr>
        <w:t xml:space="preserve"> </w:t>
      </w:r>
      <w:r w:rsidR="00DD4D18" w:rsidRPr="003F7F73">
        <w:rPr>
          <w:noProof/>
          <w:lang w:val="en-US" w:eastAsia="en-GB"/>
        </w:rPr>
        <w:t xml:space="preserve">or </w:t>
      </w:r>
      <w:r w:rsidR="00EF71BA" w:rsidRPr="003F7F73">
        <w:rPr>
          <w:lang w:val="en-US"/>
        </w:rPr>
        <w:t>+</w:t>
      </w:r>
      <m:oMath>
        <m:sSub>
          <m:sSubPr>
            <m:ctrlPr>
              <w:rPr>
                <w:rFonts w:ascii="Cambria Math" w:eastAsia="Calibri" w:hAnsi="Cambria Math"/>
                <w:i/>
                <w:noProof/>
                <w:lang w:val="en-US" w:eastAsia="en-GB"/>
              </w:rPr>
            </m:ctrlPr>
          </m:sSubPr>
          <m:e>
            <m:r>
              <w:rPr>
                <w:rFonts w:ascii="Cambria Math" w:eastAsia="Calibri" w:hAnsi="Cambria Math"/>
                <w:noProof/>
                <w:lang w:val="en-US" w:eastAsia="en-GB"/>
              </w:rPr>
              <m:t>t</m:t>
            </m:r>
          </m:e>
          <m:sub>
            <m:r>
              <w:rPr>
                <w:rFonts w:ascii="Cambria Math" w:eastAsia="Calibri" w:hAnsi="Cambria Math"/>
                <w:noProof/>
                <w:lang w:val="en-US" w:eastAsia="en-GB"/>
              </w:rPr>
              <m:t>b</m:t>
            </m:r>
          </m:sub>
        </m:sSub>
      </m:oMath>
      <w:r w:rsidR="00320B5A">
        <w:rPr>
          <w:lang w:val="en-US"/>
        </w:rPr>
        <w:t>&gt; +2.1448</w:t>
      </w:r>
      <w:r w:rsidR="00DD4D18" w:rsidRPr="003F7F73">
        <w:rPr>
          <w:noProof/>
          <w:lang w:val="en-US" w:eastAsia="en-GB"/>
        </w:rPr>
        <w:t>.</w:t>
      </w:r>
    </w:p>
    <w:p w:rsidR="00295AC9" w:rsidRDefault="00DD4D18" w:rsidP="003F7F73">
      <w:pPr>
        <w:spacing w:line="360" w:lineRule="auto"/>
        <w:ind w:firstLine="284"/>
        <w:jc w:val="both"/>
        <w:rPr>
          <w:lang w:val="en-US"/>
        </w:rPr>
      </w:pPr>
      <w:r w:rsidRPr="003F7F73">
        <w:rPr>
          <w:lang w:val="en-US"/>
        </w:rPr>
        <w:t xml:space="preserve">The second table contains regression statistics. Among the regression statistics are: the correlation coefficient, determination coefficient, standard error and the parameters of F test, that is the value of F-test and the probability of making type I error, when the hypothesis is verified concerning the lack of impact of expenditure on State aid on the size of the </w:t>
      </w:r>
      <w:r w:rsidR="00EF71BA" w:rsidRPr="003F7F73">
        <w:rPr>
          <w:lang w:val="en-US"/>
        </w:rPr>
        <w:t>GDP/</w:t>
      </w:r>
      <w:r w:rsidR="00E247C2" w:rsidRPr="003F7F73">
        <w:rPr>
          <w:i/>
          <w:lang w:val="en-US"/>
        </w:rPr>
        <w:t xml:space="preserve"> </w:t>
      </w:r>
      <w:r w:rsidR="00EF71BA" w:rsidRPr="003F7F73">
        <w:rPr>
          <w:i/>
          <w:lang w:val="en-US"/>
        </w:rPr>
        <w:t>general government</w:t>
      </w:r>
      <w:r w:rsidR="00EF71BA" w:rsidRPr="003F7F73">
        <w:rPr>
          <w:lang w:val="en-US"/>
        </w:rPr>
        <w:t xml:space="preserve"> sector debt </w:t>
      </w:r>
      <w:r w:rsidRPr="003F7F73">
        <w:rPr>
          <w:lang w:val="en-US"/>
        </w:rPr>
        <w:t xml:space="preserve">(irrelevance of State aid expenditure in the regression model). F-test, similarly as described above t-test, is used for testing the significance of linear regression coefficient </w:t>
      </w:r>
      <w:r w:rsidRPr="003F7F73">
        <w:rPr>
          <w:i/>
        </w:rPr>
        <w:t>β</w:t>
      </w:r>
      <w:r w:rsidRPr="003F7F73">
        <w:rPr>
          <w:lang w:val="en-US"/>
        </w:rPr>
        <w:t xml:space="preserve"> evaluation. The checking of this test is a statistic F having F-Snedecor distribution </w:t>
      </w:r>
      <w:r w:rsidR="00EF71BA" w:rsidRPr="003F7F73">
        <w:rPr>
          <w:rFonts w:eastAsia="Calibri"/>
          <w:lang w:val="en-US"/>
        </w:rPr>
        <w:t xml:space="preserve">of </w:t>
      </w:r>
      <m:oMath>
        <m:sSub>
          <m:sSubPr>
            <m:ctrlPr>
              <w:rPr>
                <w:rFonts w:ascii="Cambria Math" w:eastAsia="Calibri" w:hAnsi="Cambria Math"/>
                <w:i/>
                <w:lang w:val="en-US"/>
              </w:rPr>
            </m:ctrlPr>
          </m:sSubPr>
          <m:e>
            <m:r>
              <w:rPr>
                <w:rFonts w:ascii="Cambria Math" w:eastAsia="Calibri" w:hAnsi="Cambria Math"/>
                <w:lang w:val="en-US"/>
              </w:rPr>
              <m:t>k</m:t>
            </m:r>
          </m:e>
          <m:sub>
            <m:r>
              <w:rPr>
                <w:rFonts w:ascii="Cambria Math" w:eastAsia="Calibri"/>
                <w:lang w:val="en-US"/>
              </w:rPr>
              <m:t>1</m:t>
            </m:r>
          </m:sub>
        </m:sSub>
      </m:oMath>
      <w:r w:rsidR="00EF71BA" w:rsidRPr="003F7F73">
        <w:rPr>
          <w:rFonts w:eastAsia="Calibri"/>
          <w:lang w:val="en-US"/>
        </w:rPr>
        <w:t xml:space="preserve"> and </w:t>
      </w:r>
      <m:oMath>
        <m:sSub>
          <m:sSubPr>
            <m:ctrlPr>
              <w:rPr>
                <w:rFonts w:ascii="Cambria Math" w:eastAsia="Calibri" w:hAnsi="Cambria Math"/>
                <w:i/>
                <w:lang w:val="en-US"/>
              </w:rPr>
            </m:ctrlPr>
          </m:sSubPr>
          <m:e>
            <m:r>
              <w:rPr>
                <w:rFonts w:ascii="Cambria Math" w:eastAsia="Calibri" w:hAnsi="Cambria Math"/>
                <w:lang w:val="en-US"/>
              </w:rPr>
              <m:t>k</m:t>
            </m:r>
          </m:e>
          <m:sub>
            <m:r>
              <w:rPr>
                <w:rFonts w:ascii="Cambria Math" w:eastAsia="Calibri"/>
                <w:lang w:val="en-US"/>
              </w:rPr>
              <m:t>2</m:t>
            </m:r>
          </m:sub>
        </m:sSub>
      </m:oMath>
      <w:r w:rsidR="00EF71BA" w:rsidRPr="003F7F73">
        <w:rPr>
          <w:lang w:val="en-US"/>
        </w:rPr>
        <w:t xml:space="preserve"> </w:t>
      </w:r>
      <w:r w:rsidRPr="003F7F73">
        <w:rPr>
          <w:lang w:val="en-US"/>
        </w:rPr>
        <w:t xml:space="preserve">freedom degrees. When rejecting the null hypothesis </w:t>
      </w:r>
      <w:r w:rsidR="00EF71BA" w:rsidRPr="003F7F73">
        <w:rPr>
          <w:rFonts w:eastAsia="Calibri"/>
          <w:lang w:val="en-US"/>
        </w:rPr>
        <w:t>F&gt;</w:t>
      </w:r>
      <m:oMath>
        <m:sSub>
          <m:sSubPr>
            <m:ctrlPr>
              <w:rPr>
                <w:rFonts w:ascii="Cambria Math" w:eastAsia="Calibri" w:hAnsi="Cambria Math"/>
                <w:i/>
                <w:lang w:val="en-US"/>
              </w:rPr>
            </m:ctrlPr>
          </m:sSubPr>
          <m:e>
            <m:r>
              <w:rPr>
                <w:rFonts w:ascii="Cambria Math" w:eastAsia="Calibri" w:hAnsi="Cambria Math"/>
                <w:lang w:val="en-US"/>
              </w:rPr>
              <m:t>F</m:t>
            </m:r>
          </m:e>
          <m:sub>
            <m:r>
              <w:rPr>
                <w:rFonts w:ascii="Cambria Math" w:eastAsia="Calibri" w:hAnsi="Cambria Math"/>
                <w:lang w:val="en-US"/>
              </w:rPr>
              <m:t>α</m:t>
            </m:r>
          </m:sub>
        </m:sSub>
      </m:oMath>
      <w:r w:rsidR="00EF71BA" w:rsidRPr="003F7F73">
        <w:rPr>
          <w:rFonts w:eastAsia="Calibri"/>
          <w:lang w:val="en-US"/>
        </w:rPr>
        <w:t xml:space="preserve"> </w:t>
      </w:r>
      <w:r w:rsidRPr="003F7F73">
        <w:rPr>
          <w:lang w:val="en-US"/>
        </w:rPr>
        <w:t xml:space="preserve">of no relation between expenditure on State aid and the size of the </w:t>
      </w:r>
      <w:r w:rsidR="00EF71BA" w:rsidRPr="003F7F73">
        <w:rPr>
          <w:lang w:val="en-US"/>
        </w:rPr>
        <w:t xml:space="preserve">GDP/GDP </w:t>
      </w:r>
      <w:r w:rsidR="00EF71BA" w:rsidRPr="003F7F73">
        <w:rPr>
          <w:i/>
          <w:lang w:val="en-US"/>
        </w:rPr>
        <w:t>per capita</w:t>
      </w:r>
      <w:r w:rsidR="00EF71BA" w:rsidRPr="003F7F73">
        <w:rPr>
          <w:lang w:val="en-US"/>
        </w:rPr>
        <w:t>/</w:t>
      </w:r>
      <w:r w:rsidR="00EF71BA" w:rsidRPr="003F7F73">
        <w:rPr>
          <w:i/>
          <w:lang w:val="en-US"/>
        </w:rPr>
        <w:t>general government</w:t>
      </w:r>
      <w:r w:rsidR="00EF71BA" w:rsidRPr="003F7F73">
        <w:rPr>
          <w:lang w:val="en-US"/>
        </w:rPr>
        <w:t xml:space="preserve"> sector debt </w:t>
      </w:r>
      <w:r w:rsidRPr="003F7F73">
        <w:rPr>
          <w:lang w:val="en-US"/>
        </w:rPr>
        <w:t xml:space="preserve">and accepting the alternative hypothesis of the existence of a statistically significant relationship between the variables. From the table of critical values ​​of the F-Snedecor for </w:t>
      </w:r>
      <m:oMath>
        <m:sSub>
          <m:sSubPr>
            <m:ctrlPr>
              <w:rPr>
                <w:rFonts w:ascii="Cambria Math" w:eastAsia="Calibri" w:hAnsi="Cambria Math"/>
                <w:i/>
                <w:lang w:val="en-US"/>
              </w:rPr>
            </m:ctrlPr>
          </m:sSubPr>
          <m:e>
            <m:r>
              <w:rPr>
                <w:rFonts w:ascii="Cambria Math" w:eastAsia="Calibri" w:hAnsi="Cambria Math"/>
                <w:lang w:val="en-US"/>
              </w:rPr>
              <m:t>k</m:t>
            </m:r>
          </m:e>
          <m:sub>
            <m:r>
              <w:rPr>
                <w:rFonts w:ascii="Cambria Math" w:eastAsia="Calibri"/>
                <w:lang w:val="en-US"/>
              </w:rPr>
              <m:t>1</m:t>
            </m:r>
          </m:sub>
        </m:sSub>
      </m:oMath>
      <w:r w:rsidRPr="003F7F73">
        <w:rPr>
          <w:lang w:val="en-US"/>
        </w:rPr>
        <w:t xml:space="preserve">= 1 (1 independent variable) and </w:t>
      </w:r>
      <m:oMath>
        <m:sSub>
          <m:sSubPr>
            <m:ctrlPr>
              <w:rPr>
                <w:rFonts w:ascii="Cambria Math" w:eastAsia="Calibri" w:hAnsi="Cambria Math"/>
                <w:i/>
                <w:lang w:val="en-US"/>
              </w:rPr>
            </m:ctrlPr>
          </m:sSubPr>
          <m:e>
            <m:r>
              <w:rPr>
                <w:rFonts w:ascii="Cambria Math" w:eastAsia="Calibri" w:hAnsi="Cambria Math"/>
                <w:lang w:val="en-US"/>
              </w:rPr>
              <m:t>k</m:t>
            </m:r>
          </m:e>
          <m:sub>
            <m:r>
              <w:rPr>
                <w:rFonts w:ascii="Cambria Math" w:eastAsia="Calibri"/>
                <w:lang w:val="en-US"/>
              </w:rPr>
              <m:t>2</m:t>
            </m:r>
          </m:sub>
        </m:sSub>
      </m:oMath>
      <w:r w:rsidR="00E247C2">
        <w:rPr>
          <w:lang w:val="en-US"/>
        </w:rPr>
        <w:t>= n – 2 = 14</w:t>
      </w:r>
      <w:r w:rsidRPr="003F7F73">
        <w:rPr>
          <w:lang w:val="en-US"/>
        </w:rPr>
        <w:t xml:space="preserve"> degrees of freedom and </w:t>
      </w:r>
      <w:r w:rsidRPr="003F7F73">
        <w:t>α</w:t>
      </w:r>
      <w:r w:rsidRPr="003F7F73">
        <w:rPr>
          <w:lang w:val="en-US"/>
        </w:rPr>
        <w:t xml:space="preserve"> = 0.05 we read </w:t>
      </w:r>
      <m:oMath>
        <m:sSub>
          <m:sSubPr>
            <m:ctrlPr>
              <w:rPr>
                <w:rFonts w:ascii="Cambria Math" w:eastAsia="Calibri" w:hAnsi="Cambria Math"/>
                <w:i/>
                <w:lang w:val="en-US"/>
              </w:rPr>
            </m:ctrlPr>
          </m:sSubPr>
          <m:e>
            <m:r>
              <w:rPr>
                <w:rFonts w:ascii="Cambria Math" w:eastAsia="Calibri" w:hAnsi="Cambria Math"/>
                <w:lang w:val="en-US"/>
              </w:rPr>
              <m:t>F</m:t>
            </m:r>
          </m:e>
          <m:sub>
            <m:r>
              <w:rPr>
                <w:rFonts w:ascii="Cambria Math" w:eastAsia="Calibri"/>
                <w:lang w:val="en-US"/>
              </w:rPr>
              <m:t>0,05</m:t>
            </m:r>
          </m:sub>
        </m:sSub>
        <m:r>
          <w:rPr>
            <w:rFonts w:ascii="Cambria Math" w:eastAsia="Calibri"/>
            <w:lang w:val="en-US"/>
          </w:rPr>
          <m:t xml:space="preserve"> </m:t>
        </m:r>
      </m:oMath>
      <w:r w:rsidR="00E247C2">
        <w:rPr>
          <w:lang w:val="en-US"/>
        </w:rPr>
        <w:t>= 4.60</w:t>
      </w:r>
      <w:r w:rsidRPr="003F7F73">
        <w:rPr>
          <w:lang w:val="en-US"/>
        </w:rPr>
        <w:t xml:space="preserve">. Thus, the alternative hypothesis </w:t>
      </w:r>
      <w:r w:rsidR="00E247C2">
        <w:rPr>
          <w:lang w:val="en-US"/>
        </w:rPr>
        <w:t>can be adopted only when</w:t>
      </w:r>
      <w:r w:rsidR="00295AC9">
        <w:rPr>
          <w:lang w:val="en-US"/>
        </w:rPr>
        <w:t>:</w:t>
      </w:r>
    </w:p>
    <w:p w:rsidR="00A34985" w:rsidRDefault="00E247C2" w:rsidP="00A34985">
      <w:pPr>
        <w:spacing w:line="360" w:lineRule="auto"/>
        <w:jc w:val="both"/>
        <w:rPr>
          <w:lang w:val="en-US"/>
        </w:rPr>
      </w:pPr>
      <w:r>
        <w:rPr>
          <w:lang w:val="en-US"/>
        </w:rPr>
        <w:t>F</w:t>
      </w:r>
      <w:r w:rsidR="00295AC9">
        <w:rPr>
          <w:lang w:val="en-US"/>
        </w:rPr>
        <w:t xml:space="preserve"> </w:t>
      </w:r>
      <w:r>
        <w:rPr>
          <w:lang w:val="en-US"/>
        </w:rPr>
        <w:t>&gt; 4.60</w:t>
      </w:r>
      <w:r w:rsidR="00DD4D18" w:rsidRPr="003F7F73">
        <w:rPr>
          <w:lang w:val="en-US"/>
        </w:rPr>
        <w:t>.</w:t>
      </w:r>
    </w:p>
    <w:p w:rsidR="00F14476" w:rsidRDefault="00F14476" w:rsidP="00A34985">
      <w:pPr>
        <w:spacing w:line="360" w:lineRule="auto"/>
        <w:jc w:val="both"/>
        <w:rPr>
          <w:lang w:val="en-US"/>
        </w:rPr>
      </w:pPr>
    </w:p>
    <w:p w:rsidR="00813BFF" w:rsidRPr="00F14476" w:rsidRDefault="00F14476" w:rsidP="00F14476">
      <w:pPr>
        <w:spacing w:line="360" w:lineRule="auto"/>
        <w:jc w:val="both"/>
        <w:rPr>
          <w:b/>
          <w:lang w:val="en-US"/>
        </w:rPr>
      </w:pPr>
      <w:r>
        <w:rPr>
          <w:b/>
          <w:lang w:val="en-US"/>
        </w:rPr>
        <w:t>4</w:t>
      </w:r>
      <w:r w:rsidR="00C1636A" w:rsidRPr="00F14476">
        <w:rPr>
          <w:b/>
          <w:lang w:val="en-US"/>
        </w:rPr>
        <w:t>.</w:t>
      </w:r>
      <w:r w:rsidR="00A34985" w:rsidRPr="00F14476">
        <w:rPr>
          <w:b/>
          <w:lang w:val="en-US"/>
        </w:rPr>
        <w:t xml:space="preserve"> </w:t>
      </w:r>
      <w:r w:rsidR="00444729">
        <w:rPr>
          <w:rFonts w:eastAsia="MS Mincho"/>
          <w:b/>
          <w:lang w:val="en-US"/>
        </w:rPr>
        <w:t>Results</w:t>
      </w:r>
    </w:p>
    <w:p w:rsidR="00AF3834" w:rsidRPr="00813BFF" w:rsidRDefault="00AF3834" w:rsidP="00AF3834">
      <w:pPr>
        <w:spacing w:line="360" w:lineRule="auto"/>
        <w:ind w:firstLine="284"/>
        <w:jc w:val="both"/>
        <w:rPr>
          <w:lang w:val="en-US"/>
        </w:rPr>
      </w:pPr>
      <w:r>
        <w:rPr>
          <w:lang w:val="en-US"/>
        </w:rPr>
        <w:t>T</w:t>
      </w:r>
      <w:r w:rsidRPr="00813BFF">
        <w:rPr>
          <w:lang w:val="en-US"/>
        </w:rPr>
        <w:t xml:space="preserve">he most important statistical test in the simple regression analysis is a test of whether the regression coefficient equals zero. If in a specific case it could be concluded that the directional coefficient of the real regression line in the population equals zero, it will mean that between expenditure on State aid and the size of GDP, there is no linear relation, or expenditure on State aid and the size of GDP are not linearly dependent. Therefore, there should be a test of the linear relation occurrence between expenditure on State aid </w:t>
      </w:r>
      <w:r>
        <w:rPr>
          <w:lang w:val="en-US"/>
        </w:rPr>
        <w:t xml:space="preserve">for environmental protection </w:t>
      </w:r>
      <w:r w:rsidRPr="00813BFF">
        <w:rPr>
          <w:lang w:val="en-US"/>
        </w:rPr>
        <w:t>in the Member States and the size of their GDP. Statistics o</w:t>
      </w:r>
      <w:r>
        <w:rPr>
          <w:lang w:val="en-US"/>
        </w:rPr>
        <w:t>n this test are shown in table 1</w:t>
      </w:r>
      <w:r w:rsidRPr="00813BFF">
        <w:rPr>
          <w:lang w:val="en-US"/>
        </w:rPr>
        <w:t>.</w:t>
      </w:r>
    </w:p>
    <w:p w:rsidR="00813BFF" w:rsidRPr="00813BFF" w:rsidRDefault="00AF3834" w:rsidP="00AF3834">
      <w:pPr>
        <w:spacing w:before="240" w:after="120"/>
        <w:ind w:left="851" w:hanging="851"/>
        <w:jc w:val="both"/>
        <w:rPr>
          <w:sz w:val="20"/>
          <w:szCs w:val="20"/>
          <w:lang w:val="en-US"/>
        </w:rPr>
      </w:pPr>
      <w:r w:rsidRPr="00AF3834">
        <w:rPr>
          <w:sz w:val="20"/>
          <w:szCs w:val="20"/>
          <w:lang w:val="en-US"/>
        </w:rPr>
        <w:t>Table 1</w:t>
      </w:r>
      <w:r w:rsidR="00813BFF" w:rsidRPr="00AF3834">
        <w:rPr>
          <w:sz w:val="20"/>
          <w:szCs w:val="20"/>
          <w:lang w:val="en-US"/>
        </w:rPr>
        <w:t>: The size of Stat</w:t>
      </w:r>
      <w:r w:rsidR="00861637" w:rsidRPr="00AF3834">
        <w:rPr>
          <w:sz w:val="20"/>
          <w:szCs w:val="20"/>
          <w:lang w:val="en-US"/>
        </w:rPr>
        <w:t xml:space="preserve">e aid </w:t>
      </w:r>
      <w:r w:rsidR="00BA0C8C" w:rsidRPr="00AF3834">
        <w:rPr>
          <w:sz w:val="20"/>
          <w:szCs w:val="20"/>
          <w:lang w:val="en-US"/>
        </w:rPr>
        <w:t xml:space="preserve">for environmental protection </w:t>
      </w:r>
      <w:r w:rsidR="00813BFF" w:rsidRPr="00AF3834">
        <w:rPr>
          <w:sz w:val="20"/>
          <w:szCs w:val="20"/>
          <w:lang w:val="en-US"/>
        </w:rPr>
        <w:t>and the size of GDP – the analysis of variance: the line "variable X"</w:t>
      </w:r>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2083"/>
        <w:gridCol w:w="2311"/>
        <w:gridCol w:w="1027"/>
        <w:gridCol w:w="1102"/>
        <w:gridCol w:w="1389"/>
        <w:gridCol w:w="1376"/>
      </w:tblGrid>
      <w:tr w:rsidR="00FA2B39" w:rsidRPr="000E3139" w:rsidTr="00FA2B39">
        <w:tc>
          <w:tcPr>
            <w:tcW w:w="1121" w:type="pct"/>
            <w:tcBorders>
              <w:bottom w:val="double" w:sz="4" w:space="0" w:color="auto"/>
            </w:tcBorders>
            <w:vAlign w:val="center"/>
          </w:tcPr>
          <w:p w:rsidR="00FA2B39" w:rsidRPr="000E3139" w:rsidRDefault="00FA2B39" w:rsidP="00813BFF">
            <w:pPr>
              <w:jc w:val="center"/>
              <w:rPr>
                <w:b/>
                <w:sz w:val="20"/>
                <w:szCs w:val="20"/>
              </w:rPr>
            </w:pPr>
            <w:r w:rsidRPr="000E3139">
              <w:rPr>
                <w:b/>
                <w:sz w:val="20"/>
                <w:szCs w:val="20"/>
              </w:rPr>
              <w:t>EU Member States</w:t>
            </w:r>
          </w:p>
        </w:tc>
        <w:tc>
          <w:tcPr>
            <w:tcW w:w="1244" w:type="pct"/>
            <w:tcBorders>
              <w:bottom w:val="double" w:sz="4" w:space="0" w:color="auto"/>
            </w:tcBorders>
            <w:vAlign w:val="center"/>
          </w:tcPr>
          <w:p w:rsidR="00FA2B39" w:rsidRPr="000E3139" w:rsidRDefault="00FA2B39" w:rsidP="00813BFF">
            <w:pPr>
              <w:jc w:val="center"/>
              <w:rPr>
                <w:b/>
                <w:sz w:val="20"/>
                <w:szCs w:val="20"/>
              </w:rPr>
            </w:pPr>
            <w:r w:rsidRPr="000E3139">
              <w:rPr>
                <w:b/>
                <w:sz w:val="20"/>
                <w:szCs w:val="20"/>
              </w:rPr>
              <w:t>Regression coefficient</w:t>
            </w:r>
          </w:p>
          <w:p w:rsidR="00FA2B39" w:rsidRPr="000E3139" w:rsidRDefault="00FA2B39" w:rsidP="00813BFF">
            <w:pPr>
              <w:jc w:val="center"/>
              <w:rPr>
                <w:b/>
                <w:i/>
                <w:sz w:val="20"/>
                <w:szCs w:val="20"/>
              </w:rPr>
            </w:pPr>
            <w:r w:rsidRPr="000E3139">
              <w:rPr>
                <w:b/>
                <w:i/>
                <w:sz w:val="20"/>
                <w:szCs w:val="20"/>
              </w:rPr>
              <w:t>b</w:t>
            </w:r>
          </w:p>
        </w:tc>
        <w:tc>
          <w:tcPr>
            <w:tcW w:w="553" w:type="pct"/>
            <w:tcBorders>
              <w:bottom w:val="double" w:sz="4" w:space="0" w:color="auto"/>
            </w:tcBorders>
            <w:vAlign w:val="center"/>
          </w:tcPr>
          <w:p w:rsidR="00FA2B39" w:rsidRPr="000E3139" w:rsidRDefault="00FA2B39" w:rsidP="00813BFF">
            <w:pPr>
              <w:jc w:val="center"/>
              <w:rPr>
                <w:b/>
                <w:sz w:val="20"/>
                <w:szCs w:val="20"/>
              </w:rPr>
            </w:pPr>
            <w:r w:rsidRPr="000E3139">
              <w:rPr>
                <w:b/>
                <w:i/>
                <w:sz w:val="20"/>
                <w:szCs w:val="20"/>
              </w:rPr>
              <w:t>t</w:t>
            </w:r>
            <w:r w:rsidRPr="000E3139">
              <w:rPr>
                <w:b/>
                <w:sz w:val="20"/>
                <w:szCs w:val="20"/>
              </w:rPr>
              <w:t xml:space="preserve"> Stat</w:t>
            </w:r>
          </w:p>
          <w:p w:rsidR="00FA2B39" w:rsidRPr="000E3139" w:rsidRDefault="00FA2B39" w:rsidP="00813BFF">
            <w:pPr>
              <w:jc w:val="center"/>
              <w:rPr>
                <w:b/>
                <w:i/>
                <w:sz w:val="20"/>
                <w:szCs w:val="20"/>
              </w:rPr>
            </w:pPr>
            <w:r w:rsidRPr="000E3139">
              <w:rPr>
                <w:b/>
                <w:bCs/>
                <w:i/>
                <w:iCs/>
                <w:sz w:val="20"/>
                <w:szCs w:val="20"/>
              </w:rPr>
              <w:t>tb</w:t>
            </w:r>
          </w:p>
        </w:tc>
        <w:tc>
          <w:tcPr>
            <w:tcW w:w="593" w:type="pct"/>
            <w:tcBorders>
              <w:bottom w:val="double" w:sz="4" w:space="0" w:color="auto"/>
            </w:tcBorders>
            <w:vAlign w:val="center"/>
          </w:tcPr>
          <w:p w:rsidR="00FA2B39" w:rsidRPr="000E3139" w:rsidRDefault="00FA2B39" w:rsidP="00813BFF">
            <w:pPr>
              <w:jc w:val="center"/>
              <w:rPr>
                <w:b/>
                <w:i/>
                <w:sz w:val="20"/>
                <w:szCs w:val="20"/>
              </w:rPr>
            </w:pPr>
            <w:r w:rsidRPr="000E3139">
              <w:rPr>
                <w:b/>
                <w:i/>
                <w:sz w:val="20"/>
                <w:szCs w:val="20"/>
              </w:rPr>
              <w:t>p-value</w:t>
            </w:r>
          </w:p>
        </w:tc>
        <w:tc>
          <w:tcPr>
            <w:tcW w:w="748" w:type="pct"/>
            <w:tcBorders>
              <w:bottom w:val="double" w:sz="4" w:space="0" w:color="auto"/>
            </w:tcBorders>
            <w:vAlign w:val="center"/>
          </w:tcPr>
          <w:p w:rsidR="00FA2B39" w:rsidRPr="000E3139" w:rsidRDefault="00FA2B39" w:rsidP="00813BFF">
            <w:pPr>
              <w:jc w:val="center"/>
              <w:rPr>
                <w:b/>
                <w:sz w:val="20"/>
                <w:szCs w:val="20"/>
              </w:rPr>
            </w:pPr>
            <w:r w:rsidRPr="000E3139">
              <w:rPr>
                <w:b/>
                <w:sz w:val="20"/>
                <w:szCs w:val="20"/>
              </w:rPr>
              <w:t>Lower 95%</w:t>
            </w:r>
          </w:p>
        </w:tc>
        <w:tc>
          <w:tcPr>
            <w:tcW w:w="741" w:type="pct"/>
            <w:tcBorders>
              <w:bottom w:val="double" w:sz="4" w:space="0" w:color="auto"/>
            </w:tcBorders>
            <w:vAlign w:val="center"/>
          </w:tcPr>
          <w:p w:rsidR="00FA2B39" w:rsidRPr="000E3139" w:rsidRDefault="00FA2B39" w:rsidP="00813BFF">
            <w:pPr>
              <w:jc w:val="center"/>
              <w:rPr>
                <w:b/>
                <w:sz w:val="20"/>
                <w:szCs w:val="20"/>
              </w:rPr>
            </w:pPr>
            <w:r w:rsidRPr="000E3139">
              <w:rPr>
                <w:b/>
                <w:sz w:val="20"/>
                <w:szCs w:val="20"/>
              </w:rPr>
              <w:t>Upper 95%</w:t>
            </w:r>
          </w:p>
        </w:tc>
      </w:tr>
      <w:tr w:rsidR="00FA2B39" w:rsidRPr="002F0E86" w:rsidTr="00FA2B39">
        <w:tc>
          <w:tcPr>
            <w:tcW w:w="1121" w:type="pct"/>
            <w:tcBorders>
              <w:top w:val="double" w:sz="4" w:space="0" w:color="auto"/>
            </w:tcBorders>
            <w:vAlign w:val="bottom"/>
          </w:tcPr>
          <w:p w:rsidR="00FA2B39" w:rsidRPr="00D71B53" w:rsidRDefault="00FA2B39" w:rsidP="00813BFF">
            <w:pPr>
              <w:rPr>
                <w:bCs/>
                <w:sz w:val="20"/>
                <w:szCs w:val="20"/>
              </w:rPr>
            </w:pPr>
            <w:r w:rsidRPr="00D71B53">
              <w:rPr>
                <w:bCs/>
                <w:sz w:val="20"/>
                <w:szCs w:val="20"/>
              </w:rPr>
              <w:t>Austria</w:t>
            </w:r>
          </w:p>
        </w:tc>
        <w:tc>
          <w:tcPr>
            <w:tcW w:w="1244" w:type="pct"/>
            <w:tcBorders>
              <w:top w:val="double" w:sz="4" w:space="0" w:color="auto"/>
            </w:tcBorders>
            <w:vAlign w:val="bottom"/>
          </w:tcPr>
          <w:p w:rsidR="00FA2B39" w:rsidRPr="00D71B53" w:rsidRDefault="00FA2B39" w:rsidP="00F14476">
            <w:pPr>
              <w:jc w:val="center"/>
              <w:rPr>
                <w:color w:val="000000"/>
                <w:sz w:val="20"/>
                <w:szCs w:val="20"/>
              </w:rPr>
            </w:pPr>
            <w:r w:rsidRPr="00D71B53">
              <w:rPr>
                <w:color w:val="000000"/>
                <w:sz w:val="20"/>
                <w:szCs w:val="20"/>
              </w:rPr>
              <w:t>96</w:t>
            </w:r>
            <w:r>
              <w:rPr>
                <w:color w:val="000000"/>
                <w:sz w:val="20"/>
                <w:szCs w:val="20"/>
              </w:rPr>
              <w:t>.89</w:t>
            </w:r>
          </w:p>
        </w:tc>
        <w:tc>
          <w:tcPr>
            <w:tcW w:w="553" w:type="pct"/>
            <w:tcBorders>
              <w:top w:val="double" w:sz="4" w:space="0" w:color="auto"/>
            </w:tcBorders>
            <w:vAlign w:val="bottom"/>
          </w:tcPr>
          <w:p w:rsidR="00FA2B39" w:rsidRPr="00D71B53" w:rsidRDefault="00FA2B39" w:rsidP="00F14476">
            <w:pPr>
              <w:jc w:val="center"/>
              <w:rPr>
                <w:color w:val="000000"/>
                <w:sz w:val="20"/>
                <w:szCs w:val="20"/>
              </w:rPr>
            </w:pPr>
            <w:r>
              <w:rPr>
                <w:color w:val="000000"/>
                <w:sz w:val="20"/>
                <w:szCs w:val="20"/>
              </w:rPr>
              <w:t>9.1443</w:t>
            </w:r>
          </w:p>
        </w:tc>
        <w:tc>
          <w:tcPr>
            <w:tcW w:w="593" w:type="pct"/>
            <w:tcBorders>
              <w:top w:val="double" w:sz="4" w:space="0" w:color="auto"/>
            </w:tcBorders>
            <w:vAlign w:val="bottom"/>
          </w:tcPr>
          <w:p w:rsidR="00FA2B39" w:rsidRPr="00D71B53" w:rsidRDefault="00FA2B39" w:rsidP="00F14476">
            <w:pPr>
              <w:jc w:val="center"/>
              <w:rPr>
                <w:color w:val="000000"/>
                <w:sz w:val="20"/>
                <w:szCs w:val="20"/>
              </w:rPr>
            </w:pPr>
            <w:r>
              <w:rPr>
                <w:color w:val="000000"/>
                <w:sz w:val="20"/>
                <w:szCs w:val="20"/>
              </w:rPr>
              <w:t>2.</w:t>
            </w:r>
            <w:r w:rsidRPr="00D71B53">
              <w:rPr>
                <w:color w:val="000000"/>
                <w:sz w:val="20"/>
                <w:szCs w:val="20"/>
              </w:rPr>
              <w:t>8E-07</w:t>
            </w:r>
          </w:p>
        </w:tc>
        <w:tc>
          <w:tcPr>
            <w:tcW w:w="748" w:type="pct"/>
            <w:tcBorders>
              <w:top w:val="double" w:sz="4" w:space="0" w:color="auto"/>
            </w:tcBorders>
            <w:vAlign w:val="bottom"/>
          </w:tcPr>
          <w:p w:rsidR="00FA2B39" w:rsidRPr="00D71B53" w:rsidRDefault="00FA2B39" w:rsidP="00B82A28">
            <w:pPr>
              <w:jc w:val="right"/>
              <w:rPr>
                <w:color w:val="000000"/>
                <w:sz w:val="20"/>
                <w:szCs w:val="20"/>
              </w:rPr>
            </w:pPr>
            <w:r>
              <w:rPr>
                <w:color w:val="000000"/>
                <w:sz w:val="20"/>
                <w:szCs w:val="20"/>
              </w:rPr>
              <w:t>74.17</w:t>
            </w:r>
          </w:p>
        </w:tc>
        <w:tc>
          <w:tcPr>
            <w:tcW w:w="741" w:type="pct"/>
            <w:tcBorders>
              <w:top w:val="double" w:sz="4" w:space="0" w:color="auto"/>
            </w:tcBorders>
            <w:vAlign w:val="bottom"/>
          </w:tcPr>
          <w:p w:rsidR="00FA2B39" w:rsidRPr="00D71B53" w:rsidRDefault="00FA2B39" w:rsidP="00B82A28">
            <w:pPr>
              <w:jc w:val="right"/>
              <w:rPr>
                <w:color w:val="000000"/>
                <w:sz w:val="20"/>
                <w:szCs w:val="20"/>
              </w:rPr>
            </w:pPr>
            <w:r>
              <w:rPr>
                <w:color w:val="000000"/>
                <w:sz w:val="20"/>
                <w:szCs w:val="20"/>
              </w:rPr>
              <w:t>119.62</w:t>
            </w:r>
          </w:p>
        </w:tc>
      </w:tr>
      <w:tr w:rsidR="00FA2B39" w:rsidRPr="002F0E86" w:rsidTr="00FA2B39">
        <w:tc>
          <w:tcPr>
            <w:tcW w:w="1121" w:type="pct"/>
            <w:vAlign w:val="bottom"/>
          </w:tcPr>
          <w:p w:rsidR="00FA2B39" w:rsidRPr="002F0E86" w:rsidRDefault="00FA2B39" w:rsidP="00813BFF">
            <w:pPr>
              <w:rPr>
                <w:bCs/>
                <w:sz w:val="20"/>
                <w:szCs w:val="20"/>
              </w:rPr>
            </w:pPr>
            <w:r w:rsidRPr="002F0E86">
              <w:rPr>
                <w:bCs/>
                <w:sz w:val="20"/>
                <w:szCs w:val="20"/>
              </w:rPr>
              <w:t>Belgium</w:t>
            </w:r>
          </w:p>
        </w:tc>
        <w:tc>
          <w:tcPr>
            <w:tcW w:w="1244" w:type="pct"/>
            <w:vAlign w:val="bottom"/>
          </w:tcPr>
          <w:p w:rsidR="00FA2B39" w:rsidRPr="002F0E86" w:rsidRDefault="00FA2B39" w:rsidP="00F14476">
            <w:pPr>
              <w:jc w:val="center"/>
              <w:rPr>
                <w:color w:val="000000"/>
                <w:sz w:val="20"/>
                <w:szCs w:val="20"/>
              </w:rPr>
            </w:pPr>
            <w:r w:rsidRPr="002F0E86">
              <w:rPr>
                <w:color w:val="000000"/>
                <w:sz w:val="20"/>
                <w:szCs w:val="20"/>
              </w:rPr>
              <w:t>212</w:t>
            </w:r>
            <w:r>
              <w:rPr>
                <w:color w:val="000000"/>
                <w:sz w:val="20"/>
                <w:szCs w:val="20"/>
              </w:rPr>
              <w:t>.04</w:t>
            </w:r>
          </w:p>
        </w:tc>
        <w:tc>
          <w:tcPr>
            <w:tcW w:w="553" w:type="pct"/>
            <w:vAlign w:val="bottom"/>
          </w:tcPr>
          <w:p w:rsidR="00FA2B39" w:rsidRPr="002F0E86" w:rsidRDefault="00FA2B39" w:rsidP="00F14476">
            <w:pPr>
              <w:jc w:val="center"/>
              <w:rPr>
                <w:color w:val="000000"/>
                <w:sz w:val="20"/>
                <w:szCs w:val="20"/>
              </w:rPr>
            </w:pPr>
            <w:r>
              <w:rPr>
                <w:color w:val="000000"/>
                <w:sz w:val="20"/>
                <w:szCs w:val="20"/>
              </w:rPr>
              <w:t>3.1942</w:t>
            </w:r>
          </w:p>
        </w:tc>
        <w:tc>
          <w:tcPr>
            <w:tcW w:w="593" w:type="pct"/>
            <w:vAlign w:val="bottom"/>
          </w:tcPr>
          <w:p w:rsidR="00FA2B39" w:rsidRPr="002F0E86" w:rsidRDefault="00FA2B39" w:rsidP="00F14476">
            <w:pPr>
              <w:jc w:val="center"/>
              <w:rPr>
                <w:color w:val="000000"/>
                <w:sz w:val="20"/>
                <w:szCs w:val="20"/>
              </w:rPr>
            </w:pPr>
            <w:r>
              <w:rPr>
                <w:color w:val="000000"/>
                <w:sz w:val="20"/>
                <w:szCs w:val="20"/>
              </w:rPr>
              <w:t>0.0065</w:t>
            </w:r>
          </w:p>
        </w:tc>
        <w:tc>
          <w:tcPr>
            <w:tcW w:w="748" w:type="pct"/>
            <w:vAlign w:val="bottom"/>
          </w:tcPr>
          <w:p w:rsidR="00FA2B39" w:rsidRPr="002F0E86" w:rsidRDefault="00FA2B39" w:rsidP="00B82A28">
            <w:pPr>
              <w:jc w:val="right"/>
              <w:rPr>
                <w:color w:val="000000"/>
                <w:sz w:val="20"/>
                <w:szCs w:val="20"/>
              </w:rPr>
            </w:pPr>
            <w:r>
              <w:rPr>
                <w:color w:val="000000"/>
                <w:sz w:val="20"/>
                <w:szCs w:val="20"/>
              </w:rPr>
              <w:t>69.66</w:t>
            </w:r>
          </w:p>
        </w:tc>
        <w:tc>
          <w:tcPr>
            <w:tcW w:w="741" w:type="pct"/>
            <w:vAlign w:val="bottom"/>
          </w:tcPr>
          <w:p w:rsidR="00FA2B39" w:rsidRPr="002F0E86" w:rsidRDefault="00FA2B39" w:rsidP="00B82A28">
            <w:pPr>
              <w:jc w:val="right"/>
              <w:rPr>
                <w:color w:val="000000"/>
                <w:sz w:val="20"/>
                <w:szCs w:val="20"/>
              </w:rPr>
            </w:pPr>
            <w:r>
              <w:rPr>
                <w:color w:val="000000"/>
                <w:sz w:val="20"/>
                <w:szCs w:val="20"/>
              </w:rPr>
              <w:t>354.41</w:t>
            </w:r>
          </w:p>
        </w:tc>
      </w:tr>
      <w:tr w:rsidR="00FA2B39" w:rsidRPr="002F0E86" w:rsidTr="00FA2B39">
        <w:tc>
          <w:tcPr>
            <w:tcW w:w="1121" w:type="pct"/>
            <w:vAlign w:val="bottom"/>
          </w:tcPr>
          <w:p w:rsidR="00FA2B39" w:rsidRPr="002F0E86" w:rsidRDefault="00FA2B39" w:rsidP="00813BFF">
            <w:pPr>
              <w:rPr>
                <w:bCs/>
                <w:sz w:val="20"/>
                <w:szCs w:val="20"/>
              </w:rPr>
            </w:pPr>
            <w:r w:rsidRPr="002F0E86">
              <w:rPr>
                <w:bCs/>
                <w:sz w:val="20"/>
                <w:szCs w:val="20"/>
              </w:rPr>
              <w:t>Bulgaria</w:t>
            </w:r>
          </w:p>
        </w:tc>
        <w:tc>
          <w:tcPr>
            <w:tcW w:w="1244" w:type="pct"/>
            <w:vAlign w:val="bottom"/>
          </w:tcPr>
          <w:p w:rsidR="00FA2B39" w:rsidRPr="002F0E86" w:rsidRDefault="00FA2B39" w:rsidP="00F14476">
            <w:pPr>
              <w:jc w:val="center"/>
              <w:rPr>
                <w:color w:val="000000"/>
                <w:sz w:val="20"/>
                <w:szCs w:val="20"/>
              </w:rPr>
            </w:pPr>
            <w:r w:rsidRPr="002F0E86">
              <w:rPr>
                <w:color w:val="000000"/>
                <w:sz w:val="20"/>
                <w:szCs w:val="20"/>
              </w:rPr>
              <w:t>907</w:t>
            </w:r>
            <w:r>
              <w:rPr>
                <w:color w:val="000000"/>
                <w:sz w:val="20"/>
                <w:szCs w:val="20"/>
              </w:rPr>
              <w:t>.73</w:t>
            </w:r>
          </w:p>
        </w:tc>
        <w:tc>
          <w:tcPr>
            <w:tcW w:w="553" w:type="pct"/>
            <w:vAlign w:val="bottom"/>
          </w:tcPr>
          <w:p w:rsidR="00FA2B39" w:rsidRPr="002F0E86" w:rsidRDefault="00FA2B39" w:rsidP="00F14476">
            <w:pPr>
              <w:jc w:val="center"/>
              <w:rPr>
                <w:color w:val="000000"/>
                <w:sz w:val="20"/>
                <w:szCs w:val="20"/>
              </w:rPr>
            </w:pPr>
            <w:r>
              <w:rPr>
                <w:color w:val="000000"/>
                <w:sz w:val="20"/>
                <w:szCs w:val="20"/>
              </w:rPr>
              <w:t>1.0258</w:t>
            </w:r>
          </w:p>
        </w:tc>
        <w:tc>
          <w:tcPr>
            <w:tcW w:w="593" w:type="pct"/>
            <w:vAlign w:val="bottom"/>
          </w:tcPr>
          <w:p w:rsidR="00FA2B39" w:rsidRPr="002F0E86" w:rsidRDefault="00FA2B39" w:rsidP="00F14476">
            <w:pPr>
              <w:jc w:val="center"/>
              <w:rPr>
                <w:color w:val="000000"/>
                <w:sz w:val="20"/>
                <w:szCs w:val="20"/>
              </w:rPr>
            </w:pPr>
            <w:r w:rsidRPr="002F0E86">
              <w:rPr>
                <w:color w:val="000000"/>
                <w:sz w:val="20"/>
                <w:szCs w:val="20"/>
              </w:rPr>
              <w:t>0</w:t>
            </w:r>
            <w:r>
              <w:rPr>
                <w:color w:val="000000"/>
                <w:sz w:val="20"/>
                <w:szCs w:val="20"/>
              </w:rPr>
              <w:t>.</w:t>
            </w:r>
            <w:r w:rsidRPr="002F0E86">
              <w:rPr>
                <w:color w:val="000000"/>
                <w:sz w:val="20"/>
                <w:szCs w:val="20"/>
              </w:rPr>
              <w:t>3224</w:t>
            </w:r>
          </w:p>
        </w:tc>
        <w:tc>
          <w:tcPr>
            <w:tcW w:w="748" w:type="pct"/>
            <w:vAlign w:val="bottom"/>
          </w:tcPr>
          <w:p w:rsidR="00FA2B39" w:rsidRPr="002F0E86" w:rsidRDefault="00FA2B39" w:rsidP="00B82A28">
            <w:pPr>
              <w:jc w:val="right"/>
              <w:rPr>
                <w:color w:val="000000"/>
                <w:sz w:val="20"/>
                <w:szCs w:val="20"/>
              </w:rPr>
            </w:pPr>
            <w:r>
              <w:rPr>
                <w:color w:val="000000"/>
                <w:sz w:val="20"/>
                <w:szCs w:val="20"/>
              </w:rPr>
              <w:t>-990.26</w:t>
            </w:r>
          </w:p>
        </w:tc>
        <w:tc>
          <w:tcPr>
            <w:tcW w:w="741" w:type="pct"/>
            <w:vAlign w:val="bottom"/>
          </w:tcPr>
          <w:p w:rsidR="00FA2B39" w:rsidRPr="002F0E86" w:rsidRDefault="00FA2B39" w:rsidP="00B82A28">
            <w:pPr>
              <w:jc w:val="right"/>
              <w:rPr>
                <w:color w:val="000000"/>
                <w:sz w:val="20"/>
                <w:szCs w:val="20"/>
              </w:rPr>
            </w:pPr>
            <w:r>
              <w:rPr>
                <w:color w:val="000000"/>
                <w:sz w:val="20"/>
                <w:szCs w:val="20"/>
              </w:rPr>
              <w:t>2805.72</w:t>
            </w:r>
          </w:p>
        </w:tc>
      </w:tr>
      <w:tr w:rsidR="00FA2B39" w:rsidRPr="002F0E86" w:rsidTr="00FA2B39">
        <w:tc>
          <w:tcPr>
            <w:tcW w:w="1121" w:type="pct"/>
            <w:vAlign w:val="bottom"/>
          </w:tcPr>
          <w:p w:rsidR="00FA2B39" w:rsidRPr="002F0E86" w:rsidRDefault="00FA2B39" w:rsidP="00813BFF">
            <w:pPr>
              <w:rPr>
                <w:bCs/>
                <w:sz w:val="20"/>
                <w:szCs w:val="20"/>
              </w:rPr>
            </w:pPr>
            <w:r w:rsidRPr="002F0E86">
              <w:rPr>
                <w:bCs/>
                <w:sz w:val="20"/>
                <w:szCs w:val="20"/>
              </w:rPr>
              <w:lastRenderedPageBreak/>
              <w:t>Cyprus</w:t>
            </w:r>
          </w:p>
        </w:tc>
        <w:tc>
          <w:tcPr>
            <w:tcW w:w="1244" w:type="pct"/>
            <w:vAlign w:val="bottom"/>
          </w:tcPr>
          <w:p w:rsidR="00FA2B39" w:rsidRPr="002F0E86" w:rsidRDefault="00FA2B39" w:rsidP="00F14476">
            <w:pPr>
              <w:jc w:val="center"/>
              <w:rPr>
                <w:color w:val="000000"/>
                <w:sz w:val="20"/>
                <w:szCs w:val="20"/>
              </w:rPr>
            </w:pPr>
            <w:r w:rsidRPr="002F0E86">
              <w:rPr>
                <w:color w:val="000000"/>
                <w:sz w:val="20"/>
                <w:szCs w:val="20"/>
              </w:rPr>
              <w:t>38</w:t>
            </w:r>
            <w:r>
              <w:rPr>
                <w:color w:val="000000"/>
                <w:sz w:val="20"/>
                <w:szCs w:val="20"/>
              </w:rPr>
              <w:t>.55</w:t>
            </w:r>
          </w:p>
        </w:tc>
        <w:tc>
          <w:tcPr>
            <w:tcW w:w="553" w:type="pct"/>
            <w:vAlign w:val="bottom"/>
          </w:tcPr>
          <w:p w:rsidR="00FA2B39" w:rsidRPr="002F0E86" w:rsidRDefault="00FA2B39" w:rsidP="00F14476">
            <w:pPr>
              <w:jc w:val="center"/>
              <w:rPr>
                <w:color w:val="000000"/>
                <w:sz w:val="20"/>
                <w:szCs w:val="20"/>
              </w:rPr>
            </w:pPr>
            <w:r>
              <w:rPr>
                <w:color w:val="000000"/>
                <w:sz w:val="20"/>
                <w:szCs w:val="20"/>
              </w:rPr>
              <w:t>1.0619</w:t>
            </w:r>
          </w:p>
        </w:tc>
        <w:tc>
          <w:tcPr>
            <w:tcW w:w="593" w:type="pct"/>
            <w:vAlign w:val="bottom"/>
          </w:tcPr>
          <w:p w:rsidR="00FA2B39" w:rsidRPr="002F0E86" w:rsidRDefault="00FA2B39" w:rsidP="00F14476">
            <w:pPr>
              <w:jc w:val="center"/>
              <w:rPr>
                <w:color w:val="000000"/>
                <w:sz w:val="20"/>
                <w:szCs w:val="20"/>
              </w:rPr>
            </w:pPr>
            <w:r>
              <w:rPr>
                <w:color w:val="000000"/>
                <w:sz w:val="20"/>
                <w:szCs w:val="20"/>
              </w:rPr>
              <w:t>0.3062</w:t>
            </w:r>
          </w:p>
        </w:tc>
        <w:tc>
          <w:tcPr>
            <w:tcW w:w="748" w:type="pct"/>
            <w:vAlign w:val="bottom"/>
          </w:tcPr>
          <w:p w:rsidR="00FA2B39" w:rsidRPr="002F0E86" w:rsidRDefault="00FA2B39" w:rsidP="00B82A28">
            <w:pPr>
              <w:jc w:val="right"/>
              <w:rPr>
                <w:color w:val="000000"/>
                <w:sz w:val="20"/>
                <w:szCs w:val="20"/>
              </w:rPr>
            </w:pPr>
            <w:r>
              <w:rPr>
                <w:color w:val="000000"/>
                <w:sz w:val="20"/>
                <w:szCs w:val="20"/>
              </w:rPr>
              <w:t>-39.31</w:t>
            </w:r>
          </w:p>
        </w:tc>
        <w:tc>
          <w:tcPr>
            <w:tcW w:w="741" w:type="pct"/>
            <w:vAlign w:val="bottom"/>
          </w:tcPr>
          <w:p w:rsidR="00FA2B39" w:rsidRPr="002F0E86" w:rsidRDefault="00FA2B39" w:rsidP="00B82A28">
            <w:pPr>
              <w:jc w:val="right"/>
              <w:rPr>
                <w:color w:val="000000"/>
                <w:sz w:val="20"/>
                <w:szCs w:val="20"/>
              </w:rPr>
            </w:pPr>
            <w:r>
              <w:rPr>
                <w:color w:val="000000"/>
                <w:sz w:val="20"/>
                <w:szCs w:val="20"/>
              </w:rPr>
              <w:t>116.40</w:t>
            </w:r>
          </w:p>
        </w:tc>
      </w:tr>
      <w:tr w:rsidR="00FA2B39" w:rsidRPr="002F0E86" w:rsidTr="00FA2B39">
        <w:tc>
          <w:tcPr>
            <w:tcW w:w="1121" w:type="pct"/>
            <w:vAlign w:val="bottom"/>
          </w:tcPr>
          <w:p w:rsidR="00FA2B39" w:rsidRPr="002F0E86" w:rsidRDefault="00FA2B39" w:rsidP="00813BFF">
            <w:pPr>
              <w:rPr>
                <w:bCs/>
                <w:sz w:val="20"/>
                <w:szCs w:val="20"/>
              </w:rPr>
            </w:pPr>
            <w:r w:rsidRPr="002F0E86">
              <w:rPr>
                <w:bCs/>
                <w:sz w:val="20"/>
                <w:szCs w:val="20"/>
              </w:rPr>
              <w:t>Czech Republic</w:t>
            </w:r>
          </w:p>
        </w:tc>
        <w:tc>
          <w:tcPr>
            <w:tcW w:w="1244" w:type="pct"/>
            <w:vAlign w:val="bottom"/>
          </w:tcPr>
          <w:p w:rsidR="00FA2B39" w:rsidRPr="002F0E86" w:rsidRDefault="00FA2B39" w:rsidP="00F14476">
            <w:pPr>
              <w:jc w:val="center"/>
              <w:rPr>
                <w:color w:val="000000"/>
                <w:sz w:val="20"/>
                <w:szCs w:val="20"/>
              </w:rPr>
            </w:pPr>
            <w:r w:rsidRPr="002F0E86">
              <w:rPr>
                <w:color w:val="000000"/>
                <w:sz w:val="20"/>
                <w:szCs w:val="20"/>
              </w:rPr>
              <w:t>134</w:t>
            </w:r>
            <w:r>
              <w:rPr>
                <w:color w:val="000000"/>
                <w:sz w:val="20"/>
                <w:szCs w:val="20"/>
              </w:rPr>
              <w:t>.24</w:t>
            </w:r>
          </w:p>
        </w:tc>
        <w:tc>
          <w:tcPr>
            <w:tcW w:w="553" w:type="pct"/>
            <w:vAlign w:val="bottom"/>
          </w:tcPr>
          <w:p w:rsidR="00FA2B39" w:rsidRPr="002F0E86" w:rsidRDefault="00FA2B39" w:rsidP="00F14476">
            <w:pPr>
              <w:jc w:val="center"/>
              <w:rPr>
                <w:color w:val="000000"/>
                <w:sz w:val="20"/>
                <w:szCs w:val="20"/>
              </w:rPr>
            </w:pPr>
            <w:r>
              <w:rPr>
                <w:color w:val="000000"/>
                <w:sz w:val="20"/>
                <w:szCs w:val="20"/>
              </w:rPr>
              <w:t>1.7973</w:t>
            </w:r>
          </w:p>
        </w:tc>
        <w:tc>
          <w:tcPr>
            <w:tcW w:w="593" w:type="pct"/>
            <w:vAlign w:val="bottom"/>
          </w:tcPr>
          <w:p w:rsidR="00FA2B39" w:rsidRPr="002F0E86" w:rsidRDefault="00FA2B39" w:rsidP="00F14476">
            <w:pPr>
              <w:jc w:val="center"/>
              <w:rPr>
                <w:color w:val="000000"/>
                <w:sz w:val="20"/>
                <w:szCs w:val="20"/>
              </w:rPr>
            </w:pPr>
            <w:r>
              <w:rPr>
                <w:color w:val="000000"/>
                <w:sz w:val="20"/>
                <w:szCs w:val="20"/>
              </w:rPr>
              <w:t>0.0939</w:t>
            </w:r>
          </w:p>
        </w:tc>
        <w:tc>
          <w:tcPr>
            <w:tcW w:w="748" w:type="pct"/>
            <w:vAlign w:val="bottom"/>
          </w:tcPr>
          <w:p w:rsidR="00FA2B39" w:rsidRPr="002F0E86" w:rsidRDefault="00FA2B39" w:rsidP="00B82A28">
            <w:pPr>
              <w:jc w:val="right"/>
              <w:rPr>
                <w:color w:val="000000"/>
                <w:sz w:val="20"/>
                <w:szCs w:val="20"/>
              </w:rPr>
            </w:pPr>
            <w:r>
              <w:rPr>
                <w:color w:val="000000"/>
                <w:sz w:val="20"/>
                <w:szCs w:val="20"/>
              </w:rPr>
              <w:t>-25.95</w:t>
            </w:r>
          </w:p>
        </w:tc>
        <w:tc>
          <w:tcPr>
            <w:tcW w:w="741" w:type="pct"/>
            <w:vAlign w:val="bottom"/>
          </w:tcPr>
          <w:p w:rsidR="00FA2B39" w:rsidRPr="002F0E86" w:rsidRDefault="00FA2B39" w:rsidP="00B82A28">
            <w:pPr>
              <w:jc w:val="right"/>
              <w:rPr>
                <w:color w:val="000000"/>
                <w:sz w:val="20"/>
                <w:szCs w:val="20"/>
              </w:rPr>
            </w:pPr>
            <w:r>
              <w:rPr>
                <w:color w:val="000000"/>
                <w:sz w:val="20"/>
                <w:szCs w:val="20"/>
              </w:rPr>
              <w:t>294.44</w:t>
            </w:r>
          </w:p>
        </w:tc>
      </w:tr>
      <w:tr w:rsidR="00FA2B39" w:rsidRPr="002F0E86" w:rsidTr="00FA2B39">
        <w:tc>
          <w:tcPr>
            <w:tcW w:w="1121" w:type="pct"/>
            <w:vAlign w:val="bottom"/>
          </w:tcPr>
          <w:p w:rsidR="00FA2B39" w:rsidRPr="002F0E86" w:rsidRDefault="00FA2B39" w:rsidP="00813BFF">
            <w:pPr>
              <w:rPr>
                <w:bCs/>
                <w:sz w:val="20"/>
                <w:szCs w:val="20"/>
              </w:rPr>
            </w:pPr>
            <w:r w:rsidRPr="002F0E86">
              <w:rPr>
                <w:bCs/>
                <w:sz w:val="20"/>
                <w:szCs w:val="20"/>
              </w:rPr>
              <w:t>Denmark</w:t>
            </w:r>
          </w:p>
        </w:tc>
        <w:tc>
          <w:tcPr>
            <w:tcW w:w="1244" w:type="pct"/>
            <w:vAlign w:val="bottom"/>
          </w:tcPr>
          <w:p w:rsidR="00FA2B39" w:rsidRPr="002F0E86" w:rsidRDefault="00FA2B39" w:rsidP="00F14476">
            <w:pPr>
              <w:jc w:val="center"/>
              <w:rPr>
                <w:color w:val="000000"/>
                <w:sz w:val="20"/>
                <w:szCs w:val="20"/>
              </w:rPr>
            </w:pPr>
            <w:r w:rsidRPr="002F0E86">
              <w:rPr>
                <w:color w:val="000000"/>
                <w:sz w:val="20"/>
                <w:szCs w:val="20"/>
              </w:rPr>
              <w:t>11</w:t>
            </w:r>
            <w:r>
              <w:rPr>
                <w:color w:val="000000"/>
                <w:sz w:val="20"/>
                <w:szCs w:val="20"/>
              </w:rPr>
              <w:t>.67</w:t>
            </w:r>
          </w:p>
        </w:tc>
        <w:tc>
          <w:tcPr>
            <w:tcW w:w="553" w:type="pct"/>
            <w:vAlign w:val="bottom"/>
          </w:tcPr>
          <w:p w:rsidR="00FA2B39" w:rsidRPr="002F0E86" w:rsidRDefault="00FA2B39" w:rsidP="00F14476">
            <w:pPr>
              <w:jc w:val="center"/>
              <w:rPr>
                <w:color w:val="000000"/>
                <w:sz w:val="20"/>
                <w:szCs w:val="20"/>
              </w:rPr>
            </w:pPr>
            <w:r>
              <w:rPr>
                <w:color w:val="000000"/>
                <w:sz w:val="20"/>
                <w:szCs w:val="20"/>
              </w:rPr>
              <w:t>0.4489</w:t>
            </w:r>
          </w:p>
        </w:tc>
        <w:tc>
          <w:tcPr>
            <w:tcW w:w="593" w:type="pct"/>
            <w:vAlign w:val="bottom"/>
          </w:tcPr>
          <w:p w:rsidR="00FA2B39" w:rsidRPr="002F0E86" w:rsidRDefault="00FA2B39" w:rsidP="00F14476">
            <w:pPr>
              <w:jc w:val="center"/>
              <w:rPr>
                <w:color w:val="000000"/>
                <w:sz w:val="20"/>
                <w:szCs w:val="20"/>
              </w:rPr>
            </w:pPr>
            <w:r>
              <w:rPr>
                <w:color w:val="000000"/>
                <w:sz w:val="20"/>
                <w:szCs w:val="20"/>
              </w:rPr>
              <w:t>0.6604</w:t>
            </w:r>
          </w:p>
        </w:tc>
        <w:tc>
          <w:tcPr>
            <w:tcW w:w="748" w:type="pct"/>
            <w:vAlign w:val="bottom"/>
          </w:tcPr>
          <w:p w:rsidR="00FA2B39" w:rsidRPr="002F0E86" w:rsidRDefault="00FA2B39" w:rsidP="00B82A28">
            <w:pPr>
              <w:jc w:val="right"/>
              <w:rPr>
                <w:color w:val="000000"/>
                <w:sz w:val="20"/>
                <w:szCs w:val="20"/>
              </w:rPr>
            </w:pPr>
            <w:r>
              <w:rPr>
                <w:color w:val="000000"/>
                <w:sz w:val="20"/>
                <w:szCs w:val="20"/>
              </w:rPr>
              <w:t>-44.08</w:t>
            </w:r>
          </w:p>
        </w:tc>
        <w:tc>
          <w:tcPr>
            <w:tcW w:w="741" w:type="pct"/>
            <w:vAlign w:val="bottom"/>
          </w:tcPr>
          <w:p w:rsidR="00FA2B39" w:rsidRPr="002F0E86" w:rsidRDefault="00FA2B39" w:rsidP="00B82A28">
            <w:pPr>
              <w:jc w:val="right"/>
              <w:rPr>
                <w:color w:val="000000"/>
                <w:sz w:val="20"/>
                <w:szCs w:val="20"/>
              </w:rPr>
            </w:pPr>
            <w:r>
              <w:rPr>
                <w:color w:val="000000"/>
                <w:sz w:val="20"/>
                <w:szCs w:val="20"/>
              </w:rPr>
              <w:t>67.42</w:t>
            </w:r>
          </w:p>
        </w:tc>
      </w:tr>
      <w:tr w:rsidR="00FA2B39" w:rsidRPr="002F0E86" w:rsidTr="00FA2B39">
        <w:tc>
          <w:tcPr>
            <w:tcW w:w="1121" w:type="pct"/>
            <w:vAlign w:val="bottom"/>
          </w:tcPr>
          <w:p w:rsidR="00FA2B39" w:rsidRPr="002F0E86" w:rsidRDefault="00FA2B39" w:rsidP="00813BFF">
            <w:pPr>
              <w:rPr>
                <w:bCs/>
                <w:sz w:val="20"/>
                <w:szCs w:val="20"/>
              </w:rPr>
            </w:pPr>
            <w:r w:rsidRPr="002F0E86">
              <w:rPr>
                <w:bCs/>
                <w:sz w:val="20"/>
                <w:szCs w:val="20"/>
              </w:rPr>
              <w:t>Estonia</w:t>
            </w:r>
          </w:p>
        </w:tc>
        <w:tc>
          <w:tcPr>
            <w:tcW w:w="1244" w:type="pct"/>
            <w:vAlign w:val="bottom"/>
          </w:tcPr>
          <w:p w:rsidR="00FA2B39" w:rsidRPr="002F0E86" w:rsidRDefault="00FA2B39" w:rsidP="00F14476">
            <w:pPr>
              <w:jc w:val="center"/>
              <w:rPr>
                <w:color w:val="000000"/>
                <w:sz w:val="20"/>
                <w:szCs w:val="20"/>
              </w:rPr>
            </w:pPr>
            <w:r w:rsidRPr="002F0E86">
              <w:rPr>
                <w:color w:val="000000"/>
                <w:sz w:val="20"/>
                <w:szCs w:val="20"/>
              </w:rPr>
              <w:t>53</w:t>
            </w:r>
            <w:r>
              <w:rPr>
                <w:color w:val="000000"/>
                <w:sz w:val="20"/>
                <w:szCs w:val="20"/>
              </w:rPr>
              <w:t>.12</w:t>
            </w:r>
          </w:p>
        </w:tc>
        <w:tc>
          <w:tcPr>
            <w:tcW w:w="553" w:type="pct"/>
            <w:vAlign w:val="bottom"/>
          </w:tcPr>
          <w:p w:rsidR="00FA2B39" w:rsidRPr="002F0E86" w:rsidRDefault="00FA2B39" w:rsidP="00F14476">
            <w:pPr>
              <w:jc w:val="center"/>
              <w:rPr>
                <w:color w:val="000000"/>
                <w:sz w:val="20"/>
                <w:szCs w:val="20"/>
              </w:rPr>
            </w:pPr>
            <w:r>
              <w:rPr>
                <w:color w:val="000000"/>
                <w:sz w:val="20"/>
                <w:szCs w:val="20"/>
              </w:rPr>
              <w:t>2.</w:t>
            </w:r>
            <w:r w:rsidRPr="002F0E86">
              <w:rPr>
                <w:color w:val="000000"/>
                <w:sz w:val="20"/>
                <w:szCs w:val="20"/>
              </w:rPr>
              <w:t>8540</w:t>
            </w:r>
          </w:p>
        </w:tc>
        <w:tc>
          <w:tcPr>
            <w:tcW w:w="593" w:type="pct"/>
            <w:vAlign w:val="bottom"/>
          </w:tcPr>
          <w:p w:rsidR="00FA2B39" w:rsidRPr="002F0E86" w:rsidRDefault="00FA2B39" w:rsidP="00F14476">
            <w:pPr>
              <w:jc w:val="center"/>
              <w:rPr>
                <w:color w:val="000000"/>
                <w:sz w:val="20"/>
                <w:szCs w:val="20"/>
              </w:rPr>
            </w:pPr>
            <w:r>
              <w:rPr>
                <w:color w:val="000000"/>
                <w:sz w:val="20"/>
                <w:szCs w:val="20"/>
              </w:rPr>
              <w:t>0.0127</w:t>
            </w:r>
          </w:p>
        </w:tc>
        <w:tc>
          <w:tcPr>
            <w:tcW w:w="748" w:type="pct"/>
            <w:vAlign w:val="bottom"/>
          </w:tcPr>
          <w:p w:rsidR="00FA2B39" w:rsidRPr="002F0E86" w:rsidRDefault="00FA2B39" w:rsidP="00B82A28">
            <w:pPr>
              <w:jc w:val="right"/>
              <w:rPr>
                <w:color w:val="000000"/>
                <w:sz w:val="20"/>
                <w:szCs w:val="20"/>
              </w:rPr>
            </w:pPr>
            <w:r>
              <w:rPr>
                <w:color w:val="000000"/>
                <w:sz w:val="20"/>
                <w:szCs w:val="20"/>
              </w:rPr>
              <w:t>13.20</w:t>
            </w:r>
          </w:p>
        </w:tc>
        <w:tc>
          <w:tcPr>
            <w:tcW w:w="741" w:type="pct"/>
            <w:vAlign w:val="bottom"/>
          </w:tcPr>
          <w:p w:rsidR="00FA2B39" w:rsidRPr="002F0E86" w:rsidRDefault="00FA2B39" w:rsidP="00B82A28">
            <w:pPr>
              <w:jc w:val="right"/>
              <w:rPr>
                <w:color w:val="000000"/>
                <w:sz w:val="20"/>
                <w:szCs w:val="20"/>
              </w:rPr>
            </w:pPr>
            <w:r>
              <w:rPr>
                <w:color w:val="000000"/>
                <w:sz w:val="20"/>
                <w:szCs w:val="20"/>
              </w:rPr>
              <w:t>93.04</w:t>
            </w:r>
          </w:p>
        </w:tc>
      </w:tr>
      <w:tr w:rsidR="00FA2B39" w:rsidRPr="002F0E86" w:rsidTr="00FA2B39">
        <w:tc>
          <w:tcPr>
            <w:tcW w:w="1121" w:type="pct"/>
            <w:vAlign w:val="bottom"/>
          </w:tcPr>
          <w:p w:rsidR="00FA2B39" w:rsidRPr="002F0E86" w:rsidRDefault="00FA2B39" w:rsidP="00813BFF">
            <w:pPr>
              <w:rPr>
                <w:bCs/>
                <w:sz w:val="20"/>
                <w:szCs w:val="20"/>
              </w:rPr>
            </w:pPr>
            <w:r w:rsidRPr="002F0E86">
              <w:rPr>
                <w:bCs/>
                <w:sz w:val="20"/>
                <w:szCs w:val="20"/>
              </w:rPr>
              <w:t>Finland</w:t>
            </w:r>
          </w:p>
        </w:tc>
        <w:tc>
          <w:tcPr>
            <w:tcW w:w="1244" w:type="pct"/>
            <w:vAlign w:val="bottom"/>
          </w:tcPr>
          <w:p w:rsidR="00FA2B39" w:rsidRPr="002F0E86" w:rsidRDefault="00FA2B39" w:rsidP="00F14476">
            <w:pPr>
              <w:jc w:val="center"/>
              <w:rPr>
                <w:color w:val="000000"/>
                <w:sz w:val="20"/>
                <w:szCs w:val="20"/>
              </w:rPr>
            </w:pPr>
            <w:r w:rsidRPr="002F0E86">
              <w:rPr>
                <w:color w:val="000000"/>
                <w:sz w:val="20"/>
                <w:szCs w:val="20"/>
              </w:rPr>
              <w:t>60</w:t>
            </w:r>
            <w:r>
              <w:rPr>
                <w:color w:val="000000"/>
                <w:sz w:val="20"/>
                <w:szCs w:val="20"/>
              </w:rPr>
              <w:t>.47</w:t>
            </w:r>
          </w:p>
        </w:tc>
        <w:tc>
          <w:tcPr>
            <w:tcW w:w="553" w:type="pct"/>
            <w:vAlign w:val="bottom"/>
          </w:tcPr>
          <w:p w:rsidR="00FA2B39" w:rsidRPr="002F0E86" w:rsidRDefault="00FA2B39" w:rsidP="00F14476">
            <w:pPr>
              <w:jc w:val="center"/>
              <w:rPr>
                <w:color w:val="000000"/>
                <w:sz w:val="20"/>
                <w:szCs w:val="20"/>
              </w:rPr>
            </w:pPr>
            <w:r>
              <w:rPr>
                <w:color w:val="000000"/>
                <w:sz w:val="20"/>
                <w:szCs w:val="20"/>
              </w:rPr>
              <w:t>5.5080</w:t>
            </w:r>
          </w:p>
        </w:tc>
        <w:tc>
          <w:tcPr>
            <w:tcW w:w="593" w:type="pct"/>
            <w:vAlign w:val="bottom"/>
          </w:tcPr>
          <w:p w:rsidR="00FA2B39" w:rsidRPr="002F0E86" w:rsidRDefault="00FA2B39" w:rsidP="00F14476">
            <w:pPr>
              <w:jc w:val="center"/>
              <w:rPr>
                <w:color w:val="000000"/>
                <w:sz w:val="20"/>
                <w:szCs w:val="20"/>
              </w:rPr>
            </w:pPr>
            <w:r>
              <w:rPr>
                <w:color w:val="000000"/>
                <w:sz w:val="20"/>
                <w:szCs w:val="20"/>
              </w:rPr>
              <w:t>7.7</w:t>
            </w:r>
            <w:r w:rsidRPr="002F0E86">
              <w:rPr>
                <w:color w:val="000000"/>
                <w:sz w:val="20"/>
                <w:szCs w:val="20"/>
              </w:rPr>
              <w:t>E-05</w:t>
            </w:r>
          </w:p>
        </w:tc>
        <w:tc>
          <w:tcPr>
            <w:tcW w:w="748" w:type="pct"/>
            <w:vAlign w:val="bottom"/>
          </w:tcPr>
          <w:p w:rsidR="00FA2B39" w:rsidRPr="002F0E86" w:rsidRDefault="00FA2B39" w:rsidP="00B82A28">
            <w:pPr>
              <w:jc w:val="right"/>
              <w:rPr>
                <w:color w:val="000000"/>
                <w:sz w:val="20"/>
                <w:szCs w:val="20"/>
              </w:rPr>
            </w:pPr>
            <w:r>
              <w:rPr>
                <w:color w:val="000000"/>
                <w:sz w:val="20"/>
                <w:szCs w:val="20"/>
              </w:rPr>
              <w:t>36.92</w:t>
            </w:r>
          </w:p>
        </w:tc>
        <w:tc>
          <w:tcPr>
            <w:tcW w:w="741" w:type="pct"/>
            <w:vAlign w:val="bottom"/>
          </w:tcPr>
          <w:p w:rsidR="00FA2B39" w:rsidRPr="002F0E86" w:rsidRDefault="00FA2B39" w:rsidP="00B82A28">
            <w:pPr>
              <w:jc w:val="right"/>
              <w:rPr>
                <w:color w:val="000000"/>
                <w:sz w:val="20"/>
                <w:szCs w:val="20"/>
              </w:rPr>
            </w:pPr>
            <w:r>
              <w:rPr>
                <w:color w:val="000000"/>
                <w:sz w:val="20"/>
                <w:szCs w:val="20"/>
              </w:rPr>
              <w:t>84.01</w:t>
            </w:r>
          </w:p>
        </w:tc>
      </w:tr>
      <w:tr w:rsidR="00FA2B39" w:rsidRPr="002F0E86" w:rsidTr="00FA2B39">
        <w:tc>
          <w:tcPr>
            <w:tcW w:w="1121" w:type="pct"/>
            <w:shd w:val="clear" w:color="auto" w:fill="auto"/>
            <w:vAlign w:val="bottom"/>
          </w:tcPr>
          <w:p w:rsidR="00FA2B39" w:rsidRPr="002F0E86" w:rsidRDefault="00FA2B39" w:rsidP="00813BFF">
            <w:pPr>
              <w:rPr>
                <w:bCs/>
                <w:sz w:val="20"/>
                <w:szCs w:val="20"/>
              </w:rPr>
            </w:pPr>
            <w:r w:rsidRPr="002F0E86">
              <w:rPr>
                <w:bCs/>
                <w:sz w:val="20"/>
                <w:szCs w:val="20"/>
              </w:rPr>
              <w:t>France</w:t>
            </w:r>
          </w:p>
        </w:tc>
        <w:tc>
          <w:tcPr>
            <w:tcW w:w="1244" w:type="pct"/>
            <w:shd w:val="clear" w:color="auto" w:fill="auto"/>
            <w:vAlign w:val="bottom"/>
          </w:tcPr>
          <w:p w:rsidR="00FA2B39" w:rsidRPr="002F0E86" w:rsidRDefault="00FA2B39" w:rsidP="00F14476">
            <w:pPr>
              <w:jc w:val="center"/>
              <w:rPr>
                <w:color w:val="000000"/>
                <w:sz w:val="20"/>
                <w:szCs w:val="20"/>
              </w:rPr>
            </w:pPr>
            <w:r w:rsidRPr="002F0E86">
              <w:rPr>
                <w:color w:val="000000"/>
                <w:sz w:val="20"/>
                <w:szCs w:val="20"/>
              </w:rPr>
              <w:t>482</w:t>
            </w:r>
            <w:r>
              <w:rPr>
                <w:color w:val="000000"/>
                <w:sz w:val="20"/>
                <w:szCs w:val="20"/>
              </w:rPr>
              <w:t>.50</w:t>
            </w:r>
          </w:p>
        </w:tc>
        <w:tc>
          <w:tcPr>
            <w:tcW w:w="553" w:type="pct"/>
            <w:shd w:val="clear" w:color="auto" w:fill="auto"/>
            <w:vAlign w:val="bottom"/>
          </w:tcPr>
          <w:p w:rsidR="00FA2B39" w:rsidRPr="002F0E86" w:rsidRDefault="00FA2B39" w:rsidP="00F14476">
            <w:pPr>
              <w:jc w:val="center"/>
              <w:rPr>
                <w:color w:val="000000"/>
                <w:sz w:val="20"/>
                <w:szCs w:val="20"/>
              </w:rPr>
            </w:pPr>
            <w:r>
              <w:rPr>
                <w:color w:val="000000"/>
                <w:sz w:val="20"/>
                <w:szCs w:val="20"/>
              </w:rPr>
              <w:t>3.8251</w:t>
            </w:r>
          </w:p>
        </w:tc>
        <w:tc>
          <w:tcPr>
            <w:tcW w:w="593" w:type="pct"/>
            <w:shd w:val="clear" w:color="auto" w:fill="auto"/>
            <w:vAlign w:val="bottom"/>
          </w:tcPr>
          <w:p w:rsidR="00FA2B39" w:rsidRPr="002F0E86" w:rsidRDefault="00FA2B39" w:rsidP="00F14476">
            <w:pPr>
              <w:jc w:val="center"/>
              <w:rPr>
                <w:color w:val="000000"/>
                <w:sz w:val="20"/>
                <w:szCs w:val="20"/>
              </w:rPr>
            </w:pPr>
            <w:r>
              <w:rPr>
                <w:color w:val="000000"/>
                <w:sz w:val="20"/>
                <w:szCs w:val="20"/>
              </w:rPr>
              <w:t>0.0019</w:t>
            </w:r>
          </w:p>
        </w:tc>
        <w:tc>
          <w:tcPr>
            <w:tcW w:w="748" w:type="pct"/>
            <w:shd w:val="clear" w:color="auto" w:fill="auto"/>
            <w:vAlign w:val="bottom"/>
          </w:tcPr>
          <w:p w:rsidR="00FA2B39" w:rsidRPr="002F0E86" w:rsidRDefault="00FA2B39" w:rsidP="00B82A28">
            <w:pPr>
              <w:jc w:val="right"/>
              <w:rPr>
                <w:color w:val="000000"/>
                <w:sz w:val="20"/>
                <w:szCs w:val="20"/>
              </w:rPr>
            </w:pPr>
            <w:r>
              <w:rPr>
                <w:color w:val="000000"/>
                <w:sz w:val="20"/>
                <w:szCs w:val="20"/>
              </w:rPr>
              <w:t>211.95</w:t>
            </w:r>
          </w:p>
        </w:tc>
        <w:tc>
          <w:tcPr>
            <w:tcW w:w="741" w:type="pct"/>
            <w:shd w:val="clear" w:color="auto" w:fill="auto"/>
            <w:vAlign w:val="bottom"/>
          </w:tcPr>
          <w:p w:rsidR="00FA2B39" w:rsidRPr="002F0E86" w:rsidRDefault="00FA2B39" w:rsidP="00B82A28">
            <w:pPr>
              <w:jc w:val="right"/>
              <w:rPr>
                <w:color w:val="000000"/>
                <w:sz w:val="20"/>
                <w:szCs w:val="20"/>
              </w:rPr>
            </w:pPr>
            <w:r>
              <w:rPr>
                <w:color w:val="000000"/>
                <w:sz w:val="20"/>
                <w:szCs w:val="20"/>
              </w:rPr>
              <w:t>753.04</w:t>
            </w:r>
          </w:p>
        </w:tc>
      </w:tr>
      <w:tr w:rsidR="00FA2B39" w:rsidRPr="002F0E86" w:rsidTr="00FA2B39">
        <w:tc>
          <w:tcPr>
            <w:tcW w:w="1121" w:type="pct"/>
            <w:shd w:val="clear" w:color="auto" w:fill="auto"/>
            <w:vAlign w:val="bottom"/>
          </w:tcPr>
          <w:p w:rsidR="00FA2B39" w:rsidRPr="002F0E86" w:rsidRDefault="00FA2B39" w:rsidP="00813BFF">
            <w:pPr>
              <w:rPr>
                <w:bCs/>
                <w:sz w:val="20"/>
                <w:szCs w:val="20"/>
              </w:rPr>
            </w:pPr>
            <w:r w:rsidRPr="002F0E86">
              <w:rPr>
                <w:bCs/>
                <w:sz w:val="20"/>
                <w:szCs w:val="20"/>
              </w:rPr>
              <w:t>Germany</w:t>
            </w:r>
          </w:p>
        </w:tc>
        <w:tc>
          <w:tcPr>
            <w:tcW w:w="1244" w:type="pct"/>
            <w:shd w:val="clear" w:color="auto" w:fill="auto"/>
            <w:vAlign w:val="bottom"/>
          </w:tcPr>
          <w:p w:rsidR="00FA2B39" w:rsidRPr="002F0E86" w:rsidRDefault="00FA2B39" w:rsidP="00F14476">
            <w:pPr>
              <w:jc w:val="center"/>
              <w:rPr>
                <w:color w:val="000000"/>
                <w:sz w:val="20"/>
                <w:szCs w:val="20"/>
              </w:rPr>
            </w:pPr>
            <w:r w:rsidRPr="002F0E86">
              <w:rPr>
                <w:color w:val="000000"/>
                <w:sz w:val="20"/>
                <w:szCs w:val="20"/>
              </w:rPr>
              <w:t>20</w:t>
            </w:r>
            <w:r>
              <w:rPr>
                <w:color w:val="000000"/>
                <w:sz w:val="20"/>
                <w:szCs w:val="20"/>
              </w:rPr>
              <w:t>.80</w:t>
            </w:r>
          </w:p>
        </w:tc>
        <w:tc>
          <w:tcPr>
            <w:tcW w:w="553" w:type="pct"/>
            <w:shd w:val="clear" w:color="auto" w:fill="auto"/>
            <w:vAlign w:val="bottom"/>
          </w:tcPr>
          <w:p w:rsidR="00FA2B39" w:rsidRPr="002F0E86" w:rsidRDefault="00FA2B39" w:rsidP="00F14476">
            <w:pPr>
              <w:jc w:val="center"/>
              <w:rPr>
                <w:color w:val="000000"/>
                <w:sz w:val="20"/>
                <w:szCs w:val="20"/>
              </w:rPr>
            </w:pPr>
            <w:r>
              <w:rPr>
                <w:color w:val="000000"/>
                <w:sz w:val="20"/>
                <w:szCs w:val="20"/>
              </w:rPr>
              <w:t>2.9985</w:t>
            </w:r>
          </w:p>
        </w:tc>
        <w:tc>
          <w:tcPr>
            <w:tcW w:w="593" w:type="pct"/>
            <w:shd w:val="clear" w:color="auto" w:fill="auto"/>
            <w:vAlign w:val="bottom"/>
          </w:tcPr>
          <w:p w:rsidR="00FA2B39" w:rsidRPr="002F0E86" w:rsidRDefault="00FA2B39" w:rsidP="00F14476">
            <w:pPr>
              <w:jc w:val="center"/>
              <w:rPr>
                <w:color w:val="000000"/>
                <w:sz w:val="20"/>
                <w:szCs w:val="20"/>
              </w:rPr>
            </w:pPr>
            <w:r>
              <w:rPr>
                <w:color w:val="000000"/>
                <w:sz w:val="20"/>
                <w:szCs w:val="20"/>
              </w:rPr>
              <w:t>0.0096</w:t>
            </w:r>
          </w:p>
        </w:tc>
        <w:tc>
          <w:tcPr>
            <w:tcW w:w="748" w:type="pct"/>
            <w:shd w:val="clear" w:color="auto" w:fill="auto"/>
            <w:vAlign w:val="bottom"/>
          </w:tcPr>
          <w:p w:rsidR="00FA2B39" w:rsidRPr="002F0E86" w:rsidRDefault="00FA2B39" w:rsidP="00B82A28">
            <w:pPr>
              <w:jc w:val="right"/>
              <w:rPr>
                <w:color w:val="000000"/>
                <w:sz w:val="20"/>
                <w:szCs w:val="20"/>
              </w:rPr>
            </w:pPr>
            <w:r>
              <w:rPr>
                <w:color w:val="000000"/>
                <w:sz w:val="20"/>
                <w:szCs w:val="20"/>
              </w:rPr>
              <w:t>5.92</w:t>
            </w:r>
          </w:p>
        </w:tc>
        <w:tc>
          <w:tcPr>
            <w:tcW w:w="741" w:type="pct"/>
            <w:shd w:val="clear" w:color="auto" w:fill="auto"/>
            <w:vAlign w:val="bottom"/>
          </w:tcPr>
          <w:p w:rsidR="00FA2B39" w:rsidRPr="002F0E86" w:rsidRDefault="00FA2B39" w:rsidP="00B82A28">
            <w:pPr>
              <w:jc w:val="right"/>
              <w:rPr>
                <w:color w:val="000000"/>
                <w:sz w:val="20"/>
                <w:szCs w:val="20"/>
              </w:rPr>
            </w:pPr>
            <w:r>
              <w:rPr>
                <w:color w:val="000000"/>
                <w:sz w:val="20"/>
                <w:szCs w:val="20"/>
              </w:rPr>
              <w:t>35.68</w:t>
            </w:r>
          </w:p>
        </w:tc>
      </w:tr>
      <w:tr w:rsidR="00FA2B39" w:rsidRPr="002F0E86" w:rsidTr="00FA2B39">
        <w:tc>
          <w:tcPr>
            <w:tcW w:w="1121" w:type="pct"/>
            <w:vAlign w:val="bottom"/>
          </w:tcPr>
          <w:p w:rsidR="00FA2B39" w:rsidRPr="002F0E86" w:rsidRDefault="00FA2B39" w:rsidP="00813BFF">
            <w:pPr>
              <w:rPr>
                <w:bCs/>
                <w:sz w:val="20"/>
                <w:szCs w:val="20"/>
              </w:rPr>
            </w:pPr>
            <w:r w:rsidRPr="002F0E86">
              <w:rPr>
                <w:bCs/>
                <w:sz w:val="20"/>
                <w:szCs w:val="20"/>
              </w:rPr>
              <w:t>Greece</w:t>
            </w:r>
          </w:p>
        </w:tc>
        <w:tc>
          <w:tcPr>
            <w:tcW w:w="1244" w:type="pct"/>
            <w:vAlign w:val="bottom"/>
          </w:tcPr>
          <w:p w:rsidR="00FA2B39" w:rsidRPr="002F0E86" w:rsidRDefault="00FA2B39" w:rsidP="00F14476">
            <w:pPr>
              <w:jc w:val="center"/>
              <w:rPr>
                <w:color w:val="000000"/>
                <w:sz w:val="20"/>
                <w:szCs w:val="20"/>
              </w:rPr>
            </w:pPr>
            <w:r w:rsidRPr="002F0E86">
              <w:rPr>
                <w:color w:val="000000"/>
                <w:sz w:val="20"/>
                <w:szCs w:val="20"/>
              </w:rPr>
              <w:t>404</w:t>
            </w:r>
            <w:r>
              <w:rPr>
                <w:color w:val="000000"/>
                <w:sz w:val="20"/>
                <w:szCs w:val="20"/>
              </w:rPr>
              <w:t>.54</w:t>
            </w:r>
          </w:p>
        </w:tc>
        <w:tc>
          <w:tcPr>
            <w:tcW w:w="553" w:type="pct"/>
            <w:vAlign w:val="bottom"/>
          </w:tcPr>
          <w:p w:rsidR="00FA2B39" w:rsidRPr="002F0E86" w:rsidRDefault="00FA2B39" w:rsidP="00F14476">
            <w:pPr>
              <w:jc w:val="center"/>
              <w:rPr>
                <w:color w:val="000000"/>
                <w:sz w:val="20"/>
                <w:szCs w:val="20"/>
              </w:rPr>
            </w:pPr>
            <w:r>
              <w:rPr>
                <w:color w:val="000000"/>
                <w:sz w:val="20"/>
                <w:szCs w:val="20"/>
              </w:rPr>
              <w:t>0.7927</w:t>
            </w:r>
          </w:p>
        </w:tc>
        <w:tc>
          <w:tcPr>
            <w:tcW w:w="593" w:type="pct"/>
            <w:vAlign w:val="bottom"/>
          </w:tcPr>
          <w:p w:rsidR="00FA2B39" w:rsidRPr="002F0E86" w:rsidRDefault="00FA2B39" w:rsidP="00F14476">
            <w:pPr>
              <w:jc w:val="center"/>
              <w:rPr>
                <w:color w:val="000000"/>
                <w:sz w:val="20"/>
                <w:szCs w:val="20"/>
              </w:rPr>
            </w:pPr>
            <w:r>
              <w:rPr>
                <w:color w:val="000000"/>
                <w:sz w:val="20"/>
                <w:szCs w:val="20"/>
              </w:rPr>
              <w:t>0.4412</w:t>
            </w:r>
          </w:p>
        </w:tc>
        <w:tc>
          <w:tcPr>
            <w:tcW w:w="748" w:type="pct"/>
            <w:vAlign w:val="bottom"/>
          </w:tcPr>
          <w:p w:rsidR="00FA2B39" w:rsidRPr="002F0E86" w:rsidRDefault="00FA2B39" w:rsidP="00B82A28">
            <w:pPr>
              <w:jc w:val="right"/>
              <w:rPr>
                <w:color w:val="000000"/>
                <w:sz w:val="20"/>
                <w:szCs w:val="20"/>
              </w:rPr>
            </w:pPr>
            <w:r>
              <w:rPr>
                <w:color w:val="000000"/>
                <w:sz w:val="20"/>
                <w:szCs w:val="20"/>
              </w:rPr>
              <w:t>-689.</w:t>
            </w:r>
            <w:r w:rsidRPr="002F0E86">
              <w:rPr>
                <w:color w:val="000000"/>
                <w:sz w:val="20"/>
                <w:szCs w:val="20"/>
              </w:rPr>
              <w:t>9</w:t>
            </w:r>
            <w:r>
              <w:rPr>
                <w:color w:val="000000"/>
                <w:sz w:val="20"/>
                <w:szCs w:val="20"/>
              </w:rPr>
              <w:t>5</w:t>
            </w:r>
          </w:p>
        </w:tc>
        <w:tc>
          <w:tcPr>
            <w:tcW w:w="741" w:type="pct"/>
            <w:vAlign w:val="bottom"/>
          </w:tcPr>
          <w:p w:rsidR="00FA2B39" w:rsidRPr="002F0E86" w:rsidRDefault="00FA2B39" w:rsidP="00B82A28">
            <w:pPr>
              <w:jc w:val="right"/>
              <w:rPr>
                <w:color w:val="000000"/>
                <w:sz w:val="20"/>
                <w:szCs w:val="20"/>
              </w:rPr>
            </w:pPr>
            <w:r>
              <w:rPr>
                <w:color w:val="000000"/>
                <w:sz w:val="20"/>
                <w:szCs w:val="20"/>
              </w:rPr>
              <w:t>1499.04</w:t>
            </w:r>
          </w:p>
        </w:tc>
      </w:tr>
      <w:tr w:rsidR="00FA2B39" w:rsidRPr="002F0E86" w:rsidTr="00FA2B39">
        <w:tc>
          <w:tcPr>
            <w:tcW w:w="1121" w:type="pct"/>
            <w:shd w:val="clear" w:color="auto" w:fill="auto"/>
            <w:vAlign w:val="bottom"/>
          </w:tcPr>
          <w:p w:rsidR="00FA2B39" w:rsidRPr="002F0E86" w:rsidRDefault="00FA2B39" w:rsidP="00813BFF">
            <w:pPr>
              <w:rPr>
                <w:bCs/>
                <w:sz w:val="20"/>
                <w:szCs w:val="20"/>
              </w:rPr>
            </w:pPr>
            <w:r w:rsidRPr="002F0E86">
              <w:rPr>
                <w:bCs/>
                <w:sz w:val="20"/>
                <w:szCs w:val="20"/>
              </w:rPr>
              <w:t>Hungary</w:t>
            </w:r>
          </w:p>
        </w:tc>
        <w:tc>
          <w:tcPr>
            <w:tcW w:w="1244" w:type="pct"/>
            <w:shd w:val="clear" w:color="auto" w:fill="auto"/>
            <w:vAlign w:val="bottom"/>
          </w:tcPr>
          <w:p w:rsidR="00FA2B39" w:rsidRPr="002F0E86" w:rsidRDefault="00FA2B39" w:rsidP="00F14476">
            <w:pPr>
              <w:jc w:val="center"/>
              <w:rPr>
                <w:color w:val="000000"/>
                <w:sz w:val="20"/>
                <w:szCs w:val="20"/>
              </w:rPr>
            </w:pPr>
            <w:r w:rsidRPr="002F0E86">
              <w:rPr>
                <w:color w:val="000000"/>
                <w:sz w:val="20"/>
                <w:szCs w:val="20"/>
              </w:rPr>
              <w:t>265</w:t>
            </w:r>
            <w:r>
              <w:rPr>
                <w:color w:val="000000"/>
                <w:sz w:val="20"/>
                <w:szCs w:val="20"/>
              </w:rPr>
              <w:t>.74</w:t>
            </w:r>
          </w:p>
        </w:tc>
        <w:tc>
          <w:tcPr>
            <w:tcW w:w="553" w:type="pct"/>
            <w:shd w:val="clear" w:color="auto" w:fill="auto"/>
            <w:vAlign w:val="bottom"/>
          </w:tcPr>
          <w:p w:rsidR="00FA2B39" w:rsidRPr="002F0E86" w:rsidRDefault="00FA2B39" w:rsidP="00F14476">
            <w:pPr>
              <w:jc w:val="center"/>
              <w:rPr>
                <w:color w:val="000000"/>
                <w:sz w:val="20"/>
                <w:szCs w:val="20"/>
              </w:rPr>
            </w:pPr>
            <w:r>
              <w:rPr>
                <w:color w:val="000000"/>
                <w:sz w:val="20"/>
                <w:szCs w:val="20"/>
              </w:rPr>
              <w:t>1.6160</w:t>
            </w:r>
          </w:p>
        </w:tc>
        <w:tc>
          <w:tcPr>
            <w:tcW w:w="593" w:type="pct"/>
            <w:shd w:val="clear" w:color="auto" w:fill="auto"/>
            <w:vAlign w:val="bottom"/>
          </w:tcPr>
          <w:p w:rsidR="00FA2B39" w:rsidRPr="002F0E86" w:rsidRDefault="00FA2B39" w:rsidP="00F14476">
            <w:pPr>
              <w:jc w:val="center"/>
              <w:rPr>
                <w:color w:val="000000"/>
                <w:sz w:val="20"/>
                <w:szCs w:val="20"/>
              </w:rPr>
            </w:pPr>
            <w:r>
              <w:rPr>
                <w:color w:val="000000"/>
                <w:sz w:val="20"/>
                <w:szCs w:val="20"/>
              </w:rPr>
              <w:t>0.1284</w:t>
            </w:r>
          </w:p>
        </w:tc>
        <w:tc>
          <w:tcPr>
            <w:tcW w:w="748" w:type="pct"/>
            <w:shd w:val="clear" w:color="auto" w:fill="auto"/>
            <w:vAlign w:val="bottom"/>
          </w:tcPr>
          <w:p w:rsidR="00FA2B39" w:rsidRPr="002F0E86" w:rsidRDefault="00FA2B39" w:rsidP="00B82A28">
            <w:pPr>
              <w:jc w:val="right"/>
              <w:rPr>
                <w:color w:val="000000"/>
                <w:sz w:val="20"/>
                <w:szCs w:val="20"/>
              </w:rPr>
            </w:pPr>
            <w:r>
              <w:rPr>
                <w:color w:val="000000"/>
                <w:sz w:val="20"/>
                <w:szCs w:val="20"/>
              </w:rPr>
              <w:t>-86.96</w:t>
            </w:r>
          </w:p>
        </w:tc>
        <w:tc>
          <w:tcPr>
            <w:tcW w:w="741" w:type="pct"/>
            <w:shd w:val="clear" w:color="auto" w:fill="auto"/>
            <w:vAlign w:val="bottom"/>
          </w:tcPr>
          <w:p w:rsidR="00FA2B39" w:rsidRPr="002F0E86" w:rsidRDefault="00FA2B39" w:rsidP="00B82A28">
            <w:pPr>
              <w:jc w:val="right"/>
              <w:rPr>
                <w:color w:val="000000"/>
                <w:sz w:val="20"/>
                <w:szCs w:val="20"/>
              </w:rPr>
            </w:pPr>
            <w:r>
              <w:rPr>
                <w:color w:val="000000"/>
                <w:sz w:val="20"/>
                <w:szCs w:val="20"/>
              </w:rPr>
              <w:t>618.44</w:t>
            </w:r>
          </w:p>
        </w:tc>
      </w:tr>
      <w:tr w:rsidR="00FA2B39" w:rsidRPr="002F0E86" w:rsidTr="00FA2B39">
        <w:tc>
          <w:tcPr>
            <w:tcW w:w="1121" w:type="pct"/>
            <w:shd w:val="clear" w:color="auto" w:fill="auto"/>
            <w:vAlign w:val="bottom"/>
          </w:tcPr>
          <w:p w:rsidR="00FA2B39" w:rsidRPr="002F0E86" w:rsidRDefault="00FA2B39" w:rsidP="00813BFF">
            <w:pPr>
              <w:rPr>
                <w:bCs/>
                <w:sz w:val="20"/>
                <w:szCs w:val="20"/>
              </w:rPr>
            </w:pPr>
            <w:r w:rsidRPr="002F0E86">
              <w:rPr>
                <w:bCs/>
                <w:sz w:val="20"/>
                <w:szCs w:val="20"/>
              </w:rPr>
              <w:t>Ireland</w:t>
            </w:r>
          </w:p>
        </w:tc>
        <w:tc>
          <w:tcPr>
            <w:tcW w:w="1244" w:type="pct"/>
            <w:shd w:val="clear" w:color="auto" w:fill="auto"/>
            <w:vAlign w:val="bottom"/>
          </w:tcPr>
          <w:p w:rsidR="00FA2B39" w:rsidRPr="002F0E86" w:rsidRDefault="00FA2B39" w:rsidP="00F14476">
            <w:pPr>
              <w:jc w:val="center"/>
              <w:rPr>
                <w:color w:val="000000"/>
                <w:sz w:val="20"/>
                <w:szCs w:val="20"/>
              </w:rPr>
            </w:pPr>
            <w:r w:rsidRPr="002F0E86">
              <w:rPr>
                <w:color w:val="000000"/>
                <w:sz w:val="20"/>
                <w:szCs w:val="20"/>
              </w:rPr>
              <w:t>607</w:t>
            </w:r>
            <w:r>
              <w:rPr>
                <w:color w:val="000000"/>
                <w:sz w:val="20"/>
                <w:szCs w:val="20"/>
              </w:rPr>
              <w:t>.76</w:t>
            </w:r>
          </w:p>
        </w:tc>
        <w:tc>
          <w:tcPr>
            <w:tcW w:w="553" w:type="pct"/>
            <w:shd w:val="clear" w:color="auto" w:fill="auto"/>
            <w:vAlign w:val="bottom"/>
          </w:tcPr>
          <w:p w:rsidR="00FA2B39" w:rsidRPr="002F0E86" w:rsidRDefault="00FA2B39" w:rsidP="00F14476">
            <w:pPr>
              <w:jc w:val="center"/>
              <w:rPr>
                <w:color w:val="000000"/>
                <w:sz w:val="20"/>
                <w:szCs w:val="20"/>
              </w:rPr>
            </w:pPr>
            <w:r>
              <w:rPr>
                <w:color w:val="000000"/>
                <w:sz w:val="20"/>
                <w:szCs w:val="20"/>
              </w:rPr>
              <w:t>3.6466</w:t>
            </w:r>
          </w:p>
        </w:tc>
        <w:tc>
          <w:tcPr>
            <w:tcW w:w="593" w:type="pct"/>
            <w:shd w:val="clear" w:color="auto" w:fill="auto"/>
            <w:vAlign w:val="bottom"/>
          </w:tcPr>
          <w:p w:rsidR="00FA2B39" w:rsidRPr="002F0E86" w:rsidRDefault="00FA2B39" w:rsidP="00F14476">
            <w:pPr>
              <w:jc w:val="center"/>
              <w:rPr>
                <w:color w:val="000000"/>
                <w:sz w:val="20"/>
                <w:szCs w:val="20"/>
              </w:rPr>
            </w:pPr>
            <w:r>
              <w:rPr>
                <w:color w:val="000000"/>
                <w:sz w:val="20"/>
                <w:szCs w:val="20"/>
              </w:rPr>
              <w:t>0.0026</w:t>
            </w:r>
          </w:p>
        </w:tc>
        <w:tc>
          <w:tcPr>
            <w:tcW w:w="748" w:type="pct"/>
            <w:shd w:val="clear" w:color="auto" w:fill="auto"/>
            <w:vAlign w:val="bottom"/>
          </w:tcPr>
          <w:p w:rsidR="00FA2B39" w:rsidRPr="002F0E86" w:rsidRDefault="00FA2B39" w:rsidP="00B82A28">
            <w:pPr>
              <w:jc w:val="right"/>
              <w:rPr>
                <w:color w:val="000000"/>
                <w:sz w:val="20"/>
                <w:szCs w:val="20"/>
              </w:rPr>
            </w:pPr>
            <w:r>
              <w:rPr>
                <w:color w:val="000000"/>
                <w:sz w:val="20"/>
                <w:szCs w:val="20"/>
              </w:rPr>
              <w:t>250.30</w:t>
            </w:r>
          </w:p>
        </w:tc>
        <w:tc>
          <w:tcPr>
            <w:tcW w:w="741" w:type="pct"/>
            <w:shd w:val="clear" w:color="auto" w:fill="auto"/>
            <w:vAlign w:val="bottom"/>
          </w:tcPr>
          <w:p w:rsidR="00FA2B39" w:rsidRPr="002F0E86" w:rsidRDefault="00FA2B39" w:rsidP="00B82A28">
            <w:pPr>
              <w:jc w:val="right"/>
              <w:rPr>
                <w:color w:val="000000"/>
                <w:sz w:val="20"/>
                <w:szCs w:val="20"/>
              </w:rPr>
            </w:pPr>
            <w:r>
              <w:rPr>
                <w:color w:val="000000"/>
                <w:sz w:val="20"/>
                <w:szCs w:val="20"/>
              </w:rPr>
              <w:t>965.22</w:t>
            </w:r>
          </w:p>
        </w:tc>
      </w:tr>
      <w:tr w:rsidR="00FA2B39" w:rsidRPr="002F0E86" w:rsidTr="00FA2B39">
        <w:tc>
          <w:tcPr>
            <w:tcW w:w="1121" w:type="pct"/>
            <w:shd w:val="clear" w:color="auto" w:fill="auto"/>
            <w:vAlign w:val="bottom"/>
          </w:tcPr>
          <w:p w:rsidR="00FA2B39" w:rsidRPr="002F0E86" w:rsidRDefault="00FA2B39" w:rsidP="00813BFF">
            <w:pPr>
              <w:rPr>
                <w:bCs/>
                <w:sz w:val="20"/>
                <w:szCs w:val="20"/>
              </w:rPr>
            </w:pPr>
            <w:r w:rsidRPr="002F0E86">
              <w:rPr>
                <w:bCs/>
                <w:sz w:val="20"/>
                <w:szCs w:val="20"/>
              </w:rPr>
              <w:t>Italy</w:t>
            </w:r>
          </w:p>
        </w:tc>
        <w:tc>
          <w:tcPr>
            <w:tcW w:w="1244" w:type="pct"/>
            <w:shd w:val="clear" w:color="auto" w:fill="auto"/>
            <w:vAlign w:val="bottom"/>
          </w:tcPr>
          <w:p w:rsidR="00FA2B39" w:rsidRPr="002F0E86" w:rsidRDefault="00FA2B39" w:rsidP="00F14476">
            <w:pPr>
              <w:jc w:val="center"/>
              <w:rPr>
                <w:color w:val="000000"/>
                <w:sz w:val="20"/>
                <w:szCs w:val="20"/>
              </w:rPr>
            </w:pPr>
            <w:r w:rsidRPr="002F0E86">
              <w:rPr>
                <w:color w:val="000000"/>
                <w:sz w:val="20"/>
                <w:szCs w:val="20"/>
              </w:rPr>
              <w:t>1236</w:t>
            </w:r>
            <w:r>
              <w:rPr>
                <w:color w:val="000000"/>
                <w:sz w:val="20"/>
                <w:szCs w:val="20"/>
              </w:rPr>
              <w:t>.14</w:t>
            </w:r>
          </w:p>
        </w:tc>
        <w:tc>
          <w:tcPr>
            <w:tcW w:w="553" w:type="pct"/>
            <w:shd w:val="clear" w:color="auto" w:fill="auto"/>
            <w:vAlign w:val="bottom"/>
          </w:tcPr>
          <w:p w:rsidR="00FA2B39" w:rsidRPr="002F0E86" w:rsidRDefault="00FA2B39" w:rsidP="00F14476">
            <w:pPr>
              <w:jc w:val="center"/>
              <w:rPr>
                <w:color w:val="000000"/>
                <w:sz w:val="20"/>
                <w:szCs w:val="20"/>
              </w:rPr>
            </w:pPr>
            <w:r>
              <w:rPr>
                <w:color w:val="000000"/>
                <w:sz w:val="20"/>
                <w:szCs w:val="20"/>
              </w:rPr>
              <w:t>1.4675</w:t>
            </w:r>
          </w:p>
        </w:tc>
        <w:tc>
          <w:tcPr>
            <w:tcW w:w="593" w:type="pct"/>
            <w:shd w:val="clear" w:color="auto" w:fill="auto"/>
            <w:vAlign w:val="bottom"/>
          </w:tcPr>
          <w:p w:rsidR="00FA2B39" w:rsidRPr="002F0E86" w:rsidRDefault="00FA2B39" w:rsidP="00F14476">
            <w:pPr>
              <w:jc w:val="center"/>
              <w:rPr>
                <w:color w:val="000000"/>
                <w:sz w:val="20"/>
                <w:szCs w:val="20"/>
              </w:rPr>
            </w:pPr>
            <w:r>
              <w:rPr>
                <w:color w:val="000000"/>
                <w:sz w:val="20"/>
                <w:szCs w:val="20"/>
              </w:rPr>
              <w:t>0.1644</w:t>
            </w:r>
          </w:p>
        </w:tc>
        <w:tc>
          <w:tcPr>
            <w:tcW w:w="748" w:type="pct"/>
            <w:shd w:val="clear" w:color="auto" w:fill="auto"/>
            <w:vAlign w:val="bottom"/>
          </w:tcPr>
          <w:p w:rsidR="00FA2B39" w:rsidRPr="002F0E86" w:rsidRDefault="00FA2B39" w:rsidP="00B82A28">
            <w:pPr>
              <w:jc w:val="right"/>
              <w:rPr>
                <w:color w:val="000000"/>
                <w:sz w:val="20"/>
                <w:szCs w:val="20"/>
              </w:rPr>
            </w:pPr>
            <w:r>
              <w:rPr>
                <w:color w:val="000000"/>
                <w:sz w:val="20"/>
                <w:szCs w:val="20"/>
              </w:rPr>
              <w:t>-570.54</w:t>
            </w:r>
          </w:p>
        </w:tc>
        <w:tc>
          <w:tcPr>
            <w:tcW w:w="741" w:type="pct"/>
            <w:shd w:val="clear" w:color="auto" w:fill="auto"/>
            <w:vAlign w:val="bottom"/>
          </w:tcPr>
          <w:p w:rsidR="00FA2B39" w:rsidRPr="002F0E86" w:rsidRDefault="00FA2B39" w:rsidP="00B82A28">
            <w:pPr>
              <w:jc w:val="right"/>
              <w:rPr>
                <w:color w:val="000000"/>
                <w:sz w:val="20"/>
                <w:szCs w:val="20"/>
              </w:rPr>
            </w:pPr>
            <w:r>
              <w:rPr>
                <w:color w:val="000000"/>
                <w:sz w:val="20"/>
                <w:szCs w:val="20"/>
              </w:rPr>
              <w:t>3042.81</w:t>
            </w:r>
          </w:p>
        </w:tc>
      </w:tr>
      <w:tr w:rsidR="00FA2B39" w:rsidRPr="002F0E86" w:rsidTr="00FA2B39">
        <w:tc>
          <w:tcPr>
            <w:tcW w:w="1121" w:type="pct"/>
            <w:vAlign w:val="bottom"/>
          </w:tcPr>
          <w:p w:rsidR="00FA2B39" w:rsidRPr="002F0E86" w:rsidRDefault="00FA2B39" w:rsidP="00813BFF">
            <w:pPr>
              <w:rPr>
                <w:bCs/>
                <w:sz w:val="20"/>
                <w:szCs w:val="20"/>
              </w:rPr>
            </w:pPr>
            <w:r w:rsidRPr="002F0E86">
              <w:rPr>
                <w:bCs/>
                <w:sz w:val="20"/>
                <w:szCs w:val="20"/>
              </w:rPr>
              <w:t>Latvia</w:t>
            </w:r>
          </w:p>
        </w:tc>
        <w:tc>
          <w:tcPr>
            <w:tcW w:w="1244" w:type="pct"/>
            <w:vAlign w:val="bottom"/>
          </w:tcPr>
          <w:p w:rsidR="00FA2B39" w:rsidRPr="002F0E86" w:rsidRDefault="00FA2B39" w:rsidP="00F14476">
            <w:pPr>
              <w:jc w:val="center"/>
              <w:rPr>
                <w:color w:val="000000"/>
                <w:sz w:val="20"/>
                <w:szCs w:val="20"/>
              </w:rPr>
            </w:pPr>
            <w:r w:rsidRPr="002F0E86">
              <w:rPr>
                <w:color w:val="000000"/>
                <w:sz w:val="20"/>
                <w:szCs w:val="20"/>
              </w:rPr>
              <w:t>170</w:t>
            </w:r>
            <w:r>
              <w:rPr>
                <w:color w:val="000000"/>
                <w:sz w:val="20"/>
                <w:szCs w:val="20"/>
              </w:rPr>
              <w:t>.75</w:t>
            </w:r>
          </w:p>
        </w:tc>
        <w:tc>
          <w:tcPr>
            <w:tcW w:w="553" w:type="pct"/>
            <w:vAlign w:val="bottom"/>
          </w:tcPr>
          <w:p w:rsidR="00FA2B39" w:rsidRPr="002F0E86" w:rsidRDefault="00FA2B39" w:rsidP="00F14476">
            <w:pPr>
              <w:jc w:val="center"/>
              <w:rPr>
                <w:color w:val="000000"/>
                <w:sz w:val="20"/>
                <w:szCs w:val="20"/>
              </w:rPr>
            </w:pPr>
            <w:r>
              <w:rPr>
                <w:color w:val="000000"/>
                <w:sz w:val="20"/>
                <w:szCs w:val="20"/>
              </w:rPr>
              <w:t>2.0783</w:t>
            </w:r>
          </w:p>
        </w:tc>
        <w:tc>
          <w:tcPr>
            <w:tcW w:w="593" w:type="pct"/>
            <w:vAlign w:val="bottom"/>
          </w:tcPr>
          <w:p w:rsidR="00FA2B39" w:rsidRPr="002F0E86" w:rsidRDefault="00FA2B39" w:rsidP="00F14476">
            <w:pPr>
              <w:jc w:val="center"/>
              <w:rPr>
                <w:color w:val="000000"/>
                <w:sz w:val="20"/>
                <w:szCs w:val="20"/>
              </w:rPr>
            </w:pPr>
            <w:r>
              <w:rPr>
                <w:color w:val="000000"/>
                <w:sz w:val="20"/>
                <w:szCs w:val="20"/>
              </w:rPr>
              <w:t>0.0566</w:t>
            </w:r>
          </w:p>
        </w:tc>
        <w:tc>
          <w:tcPr>
            <w:tcW w:w="748" w:type="pct"/>
            <w:vAlign w:val="bottom"/>
          </w:tcPr>
          <w:p w:rsidR="00FA2B39" w:rsidRPr="002F0E86" w:rsidRDefault="00FA2B39" w:rsidP="00B82A28">
            <w:pPr>
              <w:jc w:val="right"/>
              <w:rPr>
                <w:color w:val="000000"/>
                <w:sz w:val="20"/>
                <w:szCs w:val="20"/>
              </w:rPr>
            </w:pPr>
            <w:r>
              <w:rPr>
                <w:color w:val="000000"/>
                <w:sz w:val="20"/>
                <w:szCs w:val="20"/>
              </w:rPr>
              <w:t>-5.46</w:t>
            </w:r>
          </w:p>
        </w:tc>
        <w:tc>
          <w:tcPr>
            <w:tcW w:w="741" w:type="pct"/>
            <w:vAlign w:val="bottom"/>
          </w:tcPr>
          <w:p w:rsidR="00FA2B39" w:rsidRPr="002F0E86" w:rsidRDefault="00FA2B39" w:rsidP="00B82A28">
            <w:pPr>
              <w:jc w:val="right"/>
              <w:rPr>
                <w:color w:val="000000"/>
                <w:sz w:val="20"/>
                <w:szCs w:val="20"/>
              </w:rPr>
            </w:pPr>
            <w:r>
              <w:rPr>
                <w:color w:val="000000"/>
                <w:sz w:val="20"/>
                <w:szCs w:val="20"/>
              </w:rPr>
              <w:t>346.</w:t>
            </w:r>
            <w:r w:rsidRPr="002F0E86">
              <w:rPr>
                <w:color w:val="000000"/>
                <w:sz w:val="20"/>
                <w:szCs w:val="20"/>
              </w:rPr>
              <w:t>9</w:t>
            </w:r>
            <w:r>
              <w:rPr>
                <w:color w:val="000000"/>
                <w:sz w:val="20"/>
                <w:szCs w:val="20"/>
              </w:rPr>
              <w:t>7</w:t>
            </w:r>
          </w:p>
        </w:tc>
      </w:tr>
      <w:tr w:rsidR="00FA2B39" w:rsidRPr="002F0E86" w:rsidTr="00FA2B39">
        <w:tc>
          <w:tcPr>
            <w:tcW w:w="1121" w:type="pct"/>
            <w:shd w:val="clear" w:color="auto" w:fill="auto"/>
            <w:vAlign w:val="bottom"/>
          </w:tcPr>
          <w:p w:rsidR="00FA2B39" w:rsidRPr="002F0E86" w:rsidRDefault="00FA2B39" w:rsidP="00813BFF">
            <w:pPr>
              <w:rPr>
                <w:bCs/>
                <w:sz w:val="20"/>
                <w:szCs w:val="20"/>
              </w:rPr>
            </w:pPr>
            <w:r w:rsidRPr="002F0E86">
              <w:rPr>
                <w:bCs/>
                <w:sz w:val="20"/>
                <w:szCs w:val="20"/>
              </w:rPr>
              <w:t>Lithuania</w:t>
            </w:r>
          </w:p>
        </w:tc>
        <w:tc>
          <w:tcPr>
            <w:tcW w:w="1244" w:type="pct"/>
            <w:shd w:val="clear" w:color="auto" w:fill="auto"/>
            <w:vAlign w:val="bottom"/>
          </w:tcPr>
          <w:p w:rsidR="00FA2B39" w:rsidRPr="002F0E86" w:rsidRDefault="00FA2B39" w:rsidP="00F14476">
            <w:pPr>
              <w:jc w:val="center"/>
              <w:rPr>
                <w:color w:val="000000"/>
                <w:sz w:val="20"/>
                <w:szCs w:val="20"/>
              </w:rPr>
            </w:pPr>
            <w:r w:rsidRPr="002F0E86">
              <w:rPr>
                <w:color w:val="000000"/>
                <w:sz w:val="20"/>
                <w:szCs w:val="20"/>
              </w:rPr>
              <w:t>192</w:t>
            </w:r>
            <w:r>
              <w:rPr>
                <w:color w:val="000000"/>
                <w:sz w:val="20"/>
                <w:szCs w:val="20"/>
              </w:rPr>
              <w:t>.95</w:t>
            </w:r>
          </w:p>
        </w:tc>
        <w:tc>
          <w:tcPr>
            <w:tcW w:w="553" w:type="pct"/>
            <w:shd w:val="clear" w:color="auto" w:fill="auto"/>
            <w:vAlign w:val="bottom"/>
          </w:tcPr>
          <w:p w:rsidR="00FA2B39" w:rsidRPr="002F0E86" w:rsidRDefault="00FA2B39" w:rsidP="00F14476">
            <w:pPr>
              <w:jc w:val="center"/>
              <w:rPr>
                <w:color w:val="000000"/>
                <w:sz w:val="20"/>
                <w:szCs w:val="20"/>
              </w:rPr>
            </w:pPr>
            <w:r>
              <w:rPr>
                <w:color w:val="000000"/>
                <w:sz w:val="20"/>
                <w:szCs w:val="20"/>
              </w:rPr>
              <w:t>2.3252</w:t>
            </w:r>
          </w:p>
        </w:tc>
        <w:tc>
          <w:tcPr>
            <w:tcW w:w="593" w:type="pct"/>
            <w:shd w:val="clear" w:color="auto" w:fill="auto"/>
            <w:vAlign w:val="bottom"/>
          </w:tcPr>
          <w:p w:rsidR="00FA2B39" w:rsidRPr="002F0E86" w:rsidRDefault="00FA2B39" w:rsidP="00F14476">
            <w:pPr>
              <w:jc w:val="center"/>
              <w:rPr>
                <w:color w:val="000000"/>
                <w:sz w:val="20"/>
                <w:szCs w:val="20"/>
              </w:rPr>
            </w:pPr>
            <w:r>
              <w:rPr>
                <w:color w:val="000000"/>
                <w:sz w:val="20"/>
                <w:szCs w:val="20"/>
              </w:rPr>
              <w:t>0.0356</w:t>
            </w:r>
          </w:p>
        </w:tc>
        <w:tc>
          <w:tcPr>
            <w:tcW w:w="748" w:type="pct"/>
            <w:shd w:val="clear" w:color="auto" w:fill="auto"/>
            <w:vAlign w:val="bottom"/>
          </w:tcPr>
          <w:p w:rsidR="00FA2B39" w:rsidRPr="002F0E86" w:rsidRDefault="00FA2B39" w:rsidP="00B82A28">
            <w:pPr>
              <w:jc w:val="right"/>
              <w:rPr>
                <w:color w:val="000000"/>
                <w:sz w:val="20"/>
                <w:szCs w:val="20"/>
              </w:rPr>
            </w:pPr>
            <w:r>
              <w:rPr>
                <w:color w:val="000000"/>
                <w:sz w:val="20"/>
                <w:szCs w:val="20"/>
              </w:rPr>
              <w:t>14.97</w:t>
            </w:r>
          </w:p>
        </w:tc>
        <w:tc>
          <w:tcPr>
            <w:tcW w:w="741" w:type="pct"/>
            <w:shd w:val="clear" w:color="auto" w:fill="auto"/>
            <w:vAlign w:val="bottom"/>
          </w:tcPr>
          <w:p w:rsidR="00FA2B39" w:rsidRPr="002F0E86" w:rsidRDefault="00FA2B39" w:rsidP="00B82A28">
            <w:pPr>
              <w:jc w:val="right"/>
              <w:rPr>
                <w:color w:val="000000"/>
                <w:sz w:val="20"/>
                <w:szCs w:val="20"/>
              </w:rPr>
            </w:pPr>
            <w:r>
              <w:rPr>
                <w:color w:val="000000"/>
                <w:sz w:val="20"/>
                <w:szCs w:val="20"/>
              </w:rPr>
              <w:t>370.92</w:t>
            </w:r>
          </w:p>
        </w:tc>
      </w:tr>
      <w:tr w:rsidR="00FA2B39" w:rsidRPr="002F0E86" w:rsidTr="00FA2B39">
        <w:tc>
          <w:tcPr>
            <w:tcW w:w="1121" w:type="pct"/>
            <w:shd w:val="clear" w:color="auto" w:fill="auto"/>
            <w:vAlign w:val="bottom"/>
          </w:tcPr>
          <w:p w:rsidR="00FA2B39" w:rsidRPr="002F0E86" w:rsidRDefault="00FA2B39" w:rsidP="00813BFF">
            <w:pPr>
              <w:rPr>
                <w:bCs/>
                <w:sz w:val="20"/>
                <w:szCs w:val="20"/>
              </w:rPr>
            </w:pPr>
            <w:r w:rsidRPr="002F0E86">
              <w:rPr>
                <w:bCs/>
                <w:sz w:val="20"/>
                <w:szCs w:val="20"/>
              </w:rPr>
              <w:t>Luxembourg</w:t>
            </w:r>
          </w:p>
        </w:tc>
        <w:tc>
          <w:tcPr>
            <w:tcW w:w="1244" w:type="pct"/>
            <w:shd w:val="clear" w:color="auto" w:fill="auto"/>
            <w:vAlign w:val="bottom"/>
          </w:tcPr>
          <w:p w:rsidR="00FA2B39" w:rsidRPr="002F0E86" w:rsidRDefault="00FA2B39" w:rsidP="00F14476">
            <w:pPr>
              <w:jc w:val="center"/>
              <w:rPr>
                <w:color w:val="000000"/>
                <w:sz w:val="20"/>
                <w:szCs w:val="20"/>
              </w:rPr>
            </w:pPr>
            <w:r w:rsidRPr="002F0E86">
              <w:rPr>
                <w:color w:val="000000"/>
                <w:sz w:val="20"/>
                <w:szCs w:val="20"/>
              </w:rPr>
              <w:t>255</w:t>
            </w:r>
            <w:r>
              <w:rPr>
                <w:color w:val="000000"/>
                <w:sz w:val="20"/>
                <w:szCs w:val="20"/>
              </w:rPr>
              <w:t>.84</w:t>
            </w:r>
          </w:p>
        </w:tc>
        <w:tc>
          <w:tcPr>
            <w:tcW w:w="553" w:type="pct"/>
            <w:shd w:val="clear" w:color="auto" w:fill="auto"/>
            <w:vAlign w:val="bottom"/>
          </w:tcPr>
          <w:p w:rsidR="00FA2B39" w:rsidRPr="002F0E86" w:rsidRDefault="00FA2B39" w:rsidP="00F14476">
            <w:pPr>
              <w:jc w:val="center"/>
              <w:rPr>
                <w:color w:val="000000"/>
                <w:sz w:val="20"/>
                <w:szCs w:val="20"/>
              </w:rPr>
            </w:pPr>
            <w:r>
              <w:rPr>
                <w:color w:val="000000"/>
                <w:sz w:val="20"/>
                <w:szCs w:val="20"/>
              </w:rPr>
              <w:t>4.0353</w:t>
            </w:r>
          </w:p>
        </w:tc>
        <w:tc>
          <w:tcPr>
            <w:tcW w:w="593" w:type="pct"/>
            <w:shd w:val="clear" w:color="auto" w:fill="auto"/>
            <w:vAlign w:val="bottom"/>
          </w:tcPr>
          <w:p w:rsidR="00FA2B39" w:rsidRPr="002F0E86" w:rsidRDefault="00FA2B39" w:rsidP="00F14476">
            <w:pPr>
              <w:jc w:val="center"/>
              <w:rPr>
                <w:color w:val="000000"/>
                <w:sz w:val="20"/>
                <w:szCs w:val="20"/>
              </w:rPr>
            </w:pPr>
            <w:r>
              <w:rPr>
                <w:color w:val="000000"/>
                <w:sz w:val="20"/>
                <w:szCs w:val="20"/>
              </w:rPr>
              <w:t>0.0012</w:t>
            </w:r>
          </w:p>
        </w:tc>
        <w:tc>
          <w:tcPr>
            <w:tcW w:w="748" w:type="pct"/>
            <w:shd w:val="clear" w:color="auto" w:fill="auto"/>
            <w:vAlign w:val="bottom"/>
          </w:tcPr>
          <w:p w:rsidR="00FA2B39" w:rsidRPr="002F0E86" w:rsidRDefault="00FA2B39" w:rsidP="00B82A28">
            <w:pPr>
              <w:jc w:val="right"/>
              <w:rPr>
                <w:color w:val="000000"/>
                <w:sz w:val="20"/>
                <w:szCs w:val="20"/>
              </w:rPr>
            </w:pPr>
            <w:r>
              <w:rPr>
                <w:color w:val="000000"/>
                <w:sz w:val="20"/>
                <w:szCs w:val="20"/>
              </w:rPr>
              <w:t>119.86</w:t>
            </w:r>
          </w:p>
        </w:tc>
        <w:tc>
          <w:tcPr>
            <w:tcW w:w="741" w:type="pct"/>
            <w:shd w:val="clear" w:color="auto" w:fill="auto"/>
            <w:vAlign w:val="bottom"/>
          </w:tcPr>
          <w:p w:rsidR="00FA2B39" w:rsidRPr="002F0E86" w:rsidRDefault="00FA2B39" w:rsidP="00B82A28">
            <w:pPr>
              <w:jc w:val="right"/>
              <w:rPr>
                <w:color w:val="000000"/>
                <w:sz w:val="20"/>
                <w:szCs w:val="20"/>
              </w:rPr>
            </w:pPr>
            <w:r>
              <w:rPr>
                <w:color w:val="000000"/>
                <w:sz w:val="20"/>
                <w:szCs w:val="20"/>
              </w:rPr>
              <w:t>391.82</w:t>
            </w:r>
          </w:p>
        </w:tc>
      </w:tr>
      <w:tr w:rsidR="00FA2B39" w:rsidRPr="002F0E86" w:rsidTr="00FA2B39">
        <w:tc>
          <w:tcPr>
            <w:tcW w:w="1121" w:type="pct"/>
            <w:shd w:val="clear" w:color="auto" w:fill="auto"/>
            <w:vAlign w:val="bottom"/>
          </w:tcPr>
          <w:p w:rsidR="00FA2B39" w:rsidRPr="00D71B53" w:rsidRDefault="00FA2B39" w:rsidP="00813BFF">
            <w:pPr>
              <w:rPr>
                <w:bCs/>
                <w:sz w:val="20"/>
                <w:szCs w:val="20"/>
              </w:rPr>
            </w:pPr>
            <w:r w:rsidRPr="00D71B53">
              <w:rPr>
                <w:bCs/>
                <w:sz w:val="20"/>
                <w:szCs w:val="20"/>
              </w:rPr>
              <w:t>Netherlands</w:t>
            </w:r>
          </w:p>
        </w:tc>
        <w:tc>
          <w:tcPr>
            <w:tcW w:w="1244" w:type="pct"/>
            <w:shd w:val="clear" w:color="auto" w:fill="auto"/>
            <w:vAlign w:val="bottom"/>
          </w:tcPr>
          <w:p w:rsidR="00FA2B39" w:rsidRPr="00D71B53" w:rsidRDefault="00FA2B39" w:rsidP="00F14476">
            <w:pPr>
              <w:jc w:val="center"/>
              <w:rPr>
                <w:color w:val="000000"/>
                <w:sz w:val="20"/>
                <w:szCs w:val="20"/>
              </w:rPr>
            </w:pPr>
            <w:r w:rsidRPr="00D71B53">
              <w:rPr>
                <w:color w:val="000000"/>
                <w:sz w:val="20"/>
                <w:szCs w:val="20"/>
              </w:rPr>
              <w:t>232</w:t>
            </w:r>
            <w:r>
              <w:rPr>
                <w:color w:val="000000"/>
                <w:sz w:val="20"/>
                <w:szCs w:val="20"/>
              </w:rPr>
              <w:t>.29</w:t>
            </w:r>
          </w:p>
        </w:tc>
        <w:tc>
          <w:tcPr>
            <w:tcW w:w="553" w:type="pct"/>
            <w:shd w:val="clear" w:color="auto" w:fill="auto"/>
            <w:vAlign w:val="bottom"/>
          </w:tcPr>
          <w:p w:rsidR="00FA2B39" w:rsidRPr="00D71B53" w:rsidRDefault="00FA2B39" w:rsidP="00F14476">
            <w:pPr>
              <w:jc w:val="center"/>
              <w:rPr>
                <w:color w:val="000000"/>
                <w:sz w:val="20"/>
                <w:szCs w:val="20"/>
              </w:rPr>
            </w:pPr>
            <w:r>
              <w:rPr>
                <w:color w:val="000000"/>
                <w:sz w:val="20"/>
                <w:szCs w:val="20"/>
              </w:rPr>
              <w:t>11.9949</w:t>
            </w:r>
          </w:p>
        </w:tc>
        <w:tc>
          <w:tcPr>
            <w:tcW w:w="593" w:type="pct"/>
            <w:shd w:val="clear" w:color="auto" w:fill="auto"/>
            <w:vAlign w:val="bottom"/>
          </w:tcPr>
          <w:p w:rsidR="00FA2B39" w:rsidRPr="00D71B53" w:rsidRDefault="00FA2B39" w:rsidP="00F14476">
            <w:pPr>
              <w:jc w:val="center"/>
              <w:rPr>
                <w:color w:val="000000"/>
                <w:sz w:val="20"/>
                <w:szCs w:val="20"/>
              </w:rPr>
            </w:pPr>
            <w:r>
              <w:rPr>
                <w:color w:val="000000"/>
                <w:sz w:val="20"/>
                <w:szCs w:val="20"/>
              </w:rPr>
              <w:t>9.</w:t>
            </w:r>
            <w:r w:rsidRPr="00D71B53">
              <w:rPr>
                <w:color w:val="000000"/>
                <w:sz w:val="20"/>
                <w:szCs w:val="20"/>
              </w:rPr>
              <w:t>4E-09</w:t>
            </w:r>
          </w:p>
        </w:tc>
        <w:tc>
          <w:tcPr>
            <w:tcW w:w="748" w:type="pct"/>
            <w:shd w:val="clear" w:color="auto" w:fill="auto"/>
            <w:vAlign w:val="bottom"/>
          </w:tcPr>
          <w:p w:rsidR="00FA2B39" w:rsidRPr="00D71B53" w:rsidRDefault="00FA2B39" w:rsidP="00B82A28">
            <w:pPr>
              <w:jc w:val="right"/>
              <w:rPr>
                <w:color w:val="000000"/>
                <w:sz w:val="20"/>
                <w:szCs w:val="20"/>
              </w:rPr>
            </w:pPr>
            <w:r>
              <w:rPr>
                <w:color w:val="000000"/>
                <w:sz w:val="20"/>
                <w:szCs w:val="20"/>
              </w:rPr>
              <w:t>190.75</w:t>
            </w:r>
          </w:p>
        </w:tc>
        <w:tc>
          <w:tcPr>
            <w:tcW w:w="741" w:type="pct"/>
            <w:shd w:val="clear" w:color="auto" w:fill="auto"/>
            <w:vAlign w:val="bottom"/>
          </w:tcPr>
          <w:p w:rsidR="00FA2B39" w:rsidRPr="00D71B53" w:rsidRDefault="00FA2B39" w:rsidP="00B82A28">
            <w:pPr>
              <w:jc w:val="right"/>
              <w:rPr>
                <w:color w:val="000000"/>
                <w:sz w:val="20"/>
                <w:szCs w:val="20"/>
              </w:rPr>
            </w:pPr>
            <w:r>
              <w:rPr>
                <w:color w:val="000000"/>
                <w:sz w:val="20"/>
                <w:szCs w:val="20"/>
              </w:rPr>
              <w:t>273.83</w:t>
            </w:r>
          </w:p>
        </w:tc>
      </w:tr>
      <w:tr w:rsidR="00FA2B39" w:rsidRPr="002F0E86" w:rsidTr="00FA2B39">
        <w:tc>
          <w:tcPr>
            <w:tcW w:w="1121" w:type="pct"/>
            <w:shd w:val="clear" w:color="auto" w:fill="auto"/>
            <w:vAlign w:val="bottom"/>
          </w:tcPr>
          <w:p w:rsidR="00FA2B39" w:rsidRPr="002F0E86" w:rsidRDefault="00FA2B39" w:rsidP="00813BFF">
            <w:pPr>
              <w:rPr>
                <w:bCs/>
                <w:sz w:val="20"/>
                <w:szCs w:val="20"/>
              </w:rPr>
            </w:pPr>
            <w:r w:rsidRPr="002F0E86">
              <w:rPr>
                <w:bCs/>
                <w:sz w:val="20"/>
                <w:szCs w:val="20"/>
              </w:rPr>
              <w:t>Poland</w:t>
            </w:r>
          </w:p>
        </w:tc>
        <w:tc>
          <w:tcPr>
            <w:tcW w:w="1244" w:type="pct"/>
            <w:shd w:val="clear" w:color="auto" w:fill="auto"/>
            <w:vAlign w:val="bottom"/>
          </w:tcPr>
          <w:p w:rsidR="00FA2B39" w:rsidRPr="002F0E86" w:rsidRDefault="00FA2B39" w:rsidP="00F14476">
            <w:pPr>
              <w:jc w:val="center"/>
              <w:rPr>
                <w:color w:val="000000"/>
                <w:sz w:val="20"/>
                <w:szCs w:val="20"/>
              </w:rPr>
            </w:pPr>
            <w:r w:rsidRPr="002F0E86">
              <w:rPr>
                <w:color w:val="000000"/>
                <w:sz w:val="20"/>
                <w:szCs w:val="20"/>
              </w:rPr>
              <w:t>163</w:t>
            </w:r>
            <w:r>
              <w:rPr>
                <w:color w:val="000000"/>
                <w:sz w:val="20"/>
                <w:szCs w:val="20"/>
              </w:rPr>
              <w:t>.43</w:t>
            </w:r>
          </w:p>
        </w:tc>
        <w:tc>
          <w:tcPr>
            <w:tcW w:w="553" w:type="pct"/>
            <w:shd w:val="clear" w:color="auto" w:fill="auto"/>
            <w:vAlign w:val="bottom"/>
          </w:tcPr>
          <w:p w:rsidR="00FA2B39" w:rsidRPr="002F0E86" w:rsidRDefault="00FA2B39" w:rsidP="00F14476">
            <w:pPr>
              <w:jc w:val="center"/>
              <w:rPr>
                <w:color w:val="000000"/>
                <w:sz w:val="20"/>
                <w:szCs w:val="20"/>
              </w:rPr>
            </w:pPr>
            <w:r>
              <w:rPr>
                <w:color w:val="000000"/>
                <w:sz w:val="20"/>
                <w:szCs w:val="20"/>
              </w:rPr>
              <w:t>2.</w:t>
            </w:r>
            <w:r w:rsidRPr="002F0E86">
              <w:rPr>
                <w:color w:val="000000"/>
                <w:sz w:val="20"/>
                <w:szCs w:val="20"/>
              </w:rPr>
              <w:t>7691</w:t>
            </w:r>
          </w:p>
        </w:tc>
        <w:tc>
          <w:tcPr>
            <w:tcW w:w="593" w:type="pct"/>
            <w:shd w:val="clear" w:color="auto" w:fill="auto"/>
            <w:vAlign w:val="bottom"/>
          </w:tcPr>
          <w:p w:rsidR="00FA2B39" w:rsidRPr="002F0E86" w:rsidRDefault="00FA2B39" w:rsidP="00F14476">
            <w:pPr>
              <w:jc w:val="center"/>
              <w:rPr>
                <w:color w:val="000000"/>
                <w:sz w:val="20"/>
                <w:szCs w:val="20"/>
              </w:rPr>
            </w:pPr>
            <w:r>
              <w:rPr>
                <w:color w:val="000000"/>
                <w:sz w:val="20"/>
                <w:szCs w:val="20"/>
              </w:rPr>
              <w:t>0.0151</w:t>
            </w:r>
          </w:p>
        </w:tc>
        <w:tc>
          <w:tcPr>
            <w:tcW w:w="748" w:type="pct"/>
            <w:shd w:val="clear" w:color="auto" w:fill="auto"/>
            <w:vAlign w:val="bottom"/>
          </w:tcPr>
          <w:p w:rsidR="00FA2B39" w:rsidRPr="002F0E86" w:rsidRDefault="00FA2B39" w:rsidP="00B82A28">
            <w:pPr>
              <w:jc w:val="right"/>
              <w:rPr>
                <w:color w:val="000000"/>
                <w:sz w:val="20"/>
                <w:szCs w:val="20"/>
              </w:rPr>
            </w:pPr>
            <w:r>
              <w:rPr>
                <w:color w:val="000000"/>
                <w:sz w:val="20"/>
                <w:szCs w:val="20"/>
              </w:rPr>
              <w:t>36.85</w:t>
            </w:r>
          </w:p>
        </w:tc>
        <w:tc>
          <w:tcPr>
            <w:tcW w:w="741" w:type="pct"/>
            <w:shd w:val="clear" w:color="auto" w:fill="auto"/>
            <w:vAlign w:val="bottom"/>
          </w:tcPr>
          <w:p w:rsidR="00FA2B39" w:rsidRPr="002F0E86" w:rsidRDefault="00FA2B39" w:rsidP="00B82A28">
            <w:pPr>
              <w:jc w:val="right"/>
              <w:rPr>
                <w:color w:val="000000"/>
                <w:sz w:val="20"/>
                <w:szCs w:val="20"/>
              </w:rPr>
            </w:pPr>
            <w:r>
              <w:rPr>
                <w:color w:val="000000"/>
                <w:sz w:val="20"/>
                <w:szCs w:val="20"/>
              </w:rPr>
              <w:t>290.02</w:t>
            </w:r>
          </w:p>
        </w:tc>
      </w:tr>
      <w:tr w:rsidR="00FA2B39" w:rsidRPr="002F0E86" w:rsidTr="00FA2B39">
        <w:tc>
          <w:tcPr>
            <w:tcW w:w="1121" w:type="pct"/>
            <w:shd w:val="clear" w:color="auto" w:fill="auto"/>
            <w:vAlign w:val="bottom"/>
          </w:tcPr>
          <w:p w:rsidR="00FA2B39" w:rsidRPr="002F0E86" w:rsidRDefault="00FA2B39" w:rsidP="00813BFF">
            <w:pPr>
              <w:rPr>
                <w:bCs/>
                <w:sz w:val="20"/>
                <w:szCs w:val="20"/>
              </w:rPr>
            </w:pPr>
            <w:r w:rsidRPr="002F0E86">
              <w:rPr>
                <w:bCs/>
                <w:sz w:val="20"/>
                <w:szCs w:val="20"/>
              </w:rPr>
              <w:t>Portugal</w:t>
            </w:r>
          </w:p>
        </w:tc>
        <w:tc>
          <w:tcPr>
            <w:tcW w:w="1244" w:type="pct"/>
            <w:shd w:val="clear" w:color="auto" w:fill="auto"/>
            <w:vAlign w:val="bottom"/>
          </w:tcPr>
          <w:p w:rsidR="00FA2B39" w:rsidRPr="002F0E86" w:rsidRDefault="00FA2B39" w:rsidP="00F14476">
            <w:pPr>
              <w:jc w:val="center"/>
              <w:rPr>
                <w:color w:val="000000"/>
                <w:sz w:val="20"/>
                <w:szCs w:val="20"/>
              </w:rPr>
            </w:pPr>
            <w:r w:rsidRPr="002F0E86">
              <w:rPr>
                <w:color w:val="000000"/>
                <w:sz w:val="20"/>
                <w:szCs w:val="20"/>
              </w:rPr>
              <w:t>-293</w:t>
            </w:r>
            <w:r>
              <w:rPr>
                <w:color w:val="000000"/>
                <w:sz w:val="20"/>
                <w:szCs w:val="20"/>
              </w:rPr>
              <w:t>.09</w:t>
            </w:r>
          </w:p>
        </w:tc>
        <w:tc>
          <w:tcPr>
            <w:tcW w:w="553" w:type="pct"/>
            <w:shd w:val="clear" w:color="auto" w:fill="auto"/>
            <w:vAlign w:val="bottom"/>
          </w:tcPr>
          <w:p w:rsidR="00FA2B39" w:rsidRPr="002F0E86" w:rsidRDefault="00FA2B39" w:rsidP="00F14476">
            <w:pPr>
              <w:jc w:val="center"/>
              <w:rPr>
                <w:color w:val="000000"/>
                <w:sz w:val="20"/>
                <w:szCs w:val="20"/>
              </w:rPr>
            </w:pPr>
            <w:r>
              <w:rPr>
                <w:color w:val="000000"/>
                <w:sz w:val="20"/>
                <w:szCs w:val="20"/>
              </w:rPr>
              <w:t>-0.</w:t>
            </w:r>
            <w:r w:rsidRPr="002F0E86">
              <w:rPr>
                <w:color w:val="000000"/>
                <w:sz w:val="20"/>
                <w:szCs w:val="20"/>
              </w:rPr>
              <w:t>1563</w:t>
            </w:r>
          </w:p>
        </w:tc>
        <w:tc>
          <w:tcPr>
            <w:tcW w:w="593" w:type="pct"/>
            <w:shd w:val="clear" w:color="auto" w:fill="auto"/>
            <w:vAlign w:val="bottom"/>
          </w:tcPr>
          <w:p w:rsidR="00FA2B39" w:rsidRPr="002F0E86" w:rsidRDefault="00FA2B39" w:rsidP="00F14476">
            <w:pPr>
              <w:jc w:val="center"/>
              <w:rPr>
                <w:color w:val="000000"/>
                <w:sz w:val="20"/>
                <w:szCs w:val="20"/>
              </w:rPr>
            </w:pPr>
            <w:r>
              <w:rPr>
                <w:color w:val="000000"/>
                <w:sz w:val="20"/>
                <w:szCs w:val="20"/>
              </w:rPr>
              <w:t>0.8780</w:t>
            </w:r>
          </w:p>
        </w:tc>
        <w:tc>
          <w:tcPr>
            <w:tcW w:w="748" w:type="pct"/>
            <w:shd w:val="clear" w:color="auto" w:fill="auto"/>
            <w:vAlign w:val="bottom"/>
          </w:tcPr>
          <w:p w:rsidR="00FA2B39" w:rsidRPr="002F0E86" w:rsidRDefault="00FA2B39" w:rsidP="00B82A28">
            <w:pPr>
              <w:jc w:val="right"/>
              <w:rPr>
                <w:color w:val="000000"/>
                <w:sz w:val="20"/>
                <w:szCs w:val="20"/>
              </w:rPr>
            </w:pPr>
            <w:r>
              <w:rPr>
                <w:color w:val="000000"/>
                <w:sz w:val="20"/>
                <w:szCs w:val="20"/>
              </w:rPr>
              <w:t>-4314.</w:t>
            </w:r>
            <w:r w:rsidRPr="002F0E86">
              <w:rPr>
                <w:color w:val="000000"/>
                <w:sz w:val="20"/>
                <w:szCs w:val="20"/>
              </w:rPr>
              <w:t>65</w:t>
            </w:r>
          </w:p>
        </w:tc>
        <w:tc>
          <w:tcPr>
            <w:tcW w:w="741" w:type="pct"/>
            <w:shd w:val="clear" w:color="auto" w:fill="auto"/>
            <w:vAlign w:val="bottom"/>
          </w:tcPr>
          <w:p w:rsidR="00FA2B39" w:rsidRPr="002F0E86" w:rsidRDefault="00FA2B39" w:rsidP="00B82A28">
            <w:pPr>
              <w:jc w:val="right"/>
              <w:rPr>
                <w:color w:val="000000"/>
                <w:sz w:val="20"/>
                <w:szCs w:val="20"/>
              </w:rPr>
            </w:pPr>
            <w:r>
              <w:rPr>
                <w:color w:val="000000"/>
                <w:sz w:val="20"/>
                <w:szCs w:val="20"/>
              </w:rPr>
              <w:t>3728.47</w:t>
            </w:r>
          </w:p>
        </w:tc>
      </w:tr>
      <w:tr w:rsidR="00FA2B39" w:rsidRPr="002F0E86" w:rsidTr="00FA2B39">
        <w:tc>
          <w:tcPr>
            <w:tcW w:w="1121" w:type="pct"/>
            <w:shd w:val="clear" w:color="auto" w:fill="auto"/>
            <w:vAlign w:val="bottom"/>
          </w:tcPr>
          <w:p w:rsidR="00FA2B39" w:rsidRPr="002F0E86" w:rsidRDefault="00FA2B39" w:rsidP="00813BFF">
            <w:pPr>
              <w:rPr>
                <w:bCs/>
                <w:sz w:val="20"/>
                <w:szCs w:val="20"/>
              </w:rPr>
            </w:pPr>
            <w:r w:rsidRPr="002F0E86">
              <w:rPr>
                <w:bCs/>
                <w:sz w:val="20"/>
                <w:szCs w:val="20"/>
              </w:rPr>
              <w:t>Romania</w:t>
            </w:r>
          </w:p>
        </w:tc>
        <w:tc>
          <w:tcPr>
            <w:tcW w:w="1244" w:type="pct"/>
            <w:shd w:val="clear" w:color="auto" w:fill="auto"/>
            <w:vAlign w:val="bottom"/>
          </w:tcPr>
          <w:p w:rsidR="00FA2B39" w:rsidRPr="002F0E86" w:rsidRDefault="00FA2B39" w:rsidP="00F14476">
            <w:pPr>
              <w:jc w:val="center"/>
              <w:rPr>
                <w:color w:val="000000"/>
                <w:sz w:val="20"/>
                <w:szCs w:val="20"/>
              </w:rPr>
            </w:pPr>
            <w:r w:rsidRPr="002F0E86">
              <w:rPr>
                <w:color w:val="000000"/>
                <w:sz w:val="20"/>
                <w:szCs w:val="20"/>
              </w:rPr>
              <w:t>105</w:t>
            </w:r>
            <w:r>
              <w:rPr>
                <w:color w:val="000000"/>
                <w:sz w:val="20"/>
                <w:szCs w:val="20"/>
              </w:rPr>
              <w:t>.29</w:t>
            </w:r>
          </w:p>
        </w:tc>
        <w:tc>
          <w:tcPr>
            <w:tcW w:w="553" w:type="pct"/>
            <w:shd w:val="clear" w:color="auto" w:fill="auto"/>
            <w:vAlign w:val="bottom"/>
          </w:tcPr>
          <w:p w:rsidR="00FA2B39" w:rsidRPr="002F0E86" w:rsidRDefault="00FA2B39" w:rsidP="00F14476">
            <w:pPr>
              <w:jc w:val="center"/>
              <w:rPr>
                <w:color w:val="000000"/>
                <w:sz w:val="20"/>
                <w:szCs w:val="20"/>
              </w:rPr>
            </w:pPr>
            <w:r>
              <w:rPr>
                <w:color w:val="000000"/>
                <w:sz w:val="20"/>
                <w:szCs w:val="20"/>
              </w:rPr>
              <w:t>3.</w:t>
            </w:r>
            <w:r w:rsidRPr="002F0E86">
              <w:rPr>
                <w:color w:val="000000"/>
                <w:sz w:val="20"/>
                <w:szCs w:val="20"/>
              </w:rPr>
              <w:t>3201</w:t>
            </w:r>
          </w:p>
        </w:tc>
        <w:tc>
          <w:tcPr>
            <w:tcW w:w="593" w:type="pct"/>
            <w:shd w:val="clear" w:color="auto" w:fill="auto"/>
            <w:vAlign w:val="bottom"/>
          </w:tcPr>
          <w:p w:rsidR="00FA2B39" w:rsidRPr="002F0E86" w:rsidRDefault="00FA2B39" w:rsidP="00F14476">
            <w:pPr>
              <w:jc w:val="center"/>
              <w:rPr>
                <w:color w:val="000000"/>
                <w:sz w:val="20"/>
                <w:szCs w:val="20"/>
              </w:rPr>
            </w:pPr>
            <w:r>
              <w:rPr>
                <w:color w:val="000000"/>
                <w:sz w:val="20"/>
                <w:szCs w:val="20"/>
              </w:rPr>
              <w:t>0.0051</w:t>
            </w:r>
          </w:p>
        </w:tc>
        <w:tc>
          <w:tcPr>
            <w:tcW w:w="748" w:type="pct"/>
            <w:shd w:val="clear" w:color="auto" w:fill="auto"/>
            <w:vAlign w:val="bottom"/>
          </w:tcPr>
          <w:p w:rsidR="00FA2B39" w:rsidRPr="002F0E86" w:rsidRDefault="00FA2B39" w:rsidP="00B82A28">
            <w:pPr>
              <w:jc w:val="right"/>
              <w:rPr>
                <w:color w:val="000000"/>
                <w:sz w:val="20"/>
                <w:szCs w:val="20"/>
              </w:rPr>
            </w:pPr>
            <w:r>
              <w:rPr>
                <w:color w:val="000000"/>
                <w:sz w:val="20"/>
                <w:szCs w:val="20"/>
              </w:rPr>
              <w:t>37.27</w:t>
            </w:r>
          </w:p>
        </w:tc>
        <w:tc>
          <w:tcPr>
            <w:tcW w:w="741" w:type="pct"/>
            <w:shd w:val="clear" w:color="auto" w:fill="auto"/>
            <w:vAlign w:val="bottom"/>
          </w:tcPr>
          <w:p w:rsidR="00FA2B39" w:rsidRPr="002F0E86" w:rsidRDefault="00FA2B39" w:rsidP="00B82A28">
            <w:pPr>
              <w:jc w:val="right"/>
              <w:rPr>
                <w:color w:val="000000"/>
                <w:sz w:val="20"/>
                <w:szCs w:val="20"/>
              </w:rPr>
            </w:pPr>
            <w:r>
              <w:rPr>
                <w:color w:val="000000"/>
                <w:sz w:val="20"/>
                <w:szCs w:val="20"/>
              </w:rPr>
              <w:t>173.31</w:t>
            </w:r>
          </w:p>
        </w:tc>
      </w:tr>
      <w:tr w:rsidR="00FA2B39" w:rsidRPr="002F0E86" w:rsidTr="00FA2B39">
        <w:tc>
          <w:tcPr>
            <w:tcW w:w="1121" w:type="pct"/>
            <w:shd w:val="clear" w:color="auto" w:fill="auto"/>
            <w:vAlign w:val="bottom"/>
          </w:tcPr>
          <w:p w:rsidR="00FA2B39" w:rsidRPr="002F0E86" w:rsidRDefault="00FA2B39" w:rsidP="00813BFF">
            <w:pPr>
              <w:rPr>
                <w:bCs/>
                <w:sz w:val="20"/>
                <w:szCs w:val="20"/>
              </w:rPr>
            </w:pPr>
            <w:r w:rsidRPr="002F0E86">
              <w:rPr>
                <w:bCs/>
                <w:sz w:val="20"/>
                <w:szCs w:val="20"/>
              </w:rPr>
              <w:t>Slovakia</w:t>
            </w:r>
          </w:p>
        </w:tc>
        <w:tc>
          <w:tcPr>
            <w:tcW w:w="1244" w:type="pct"/>
            <w:shd w:val="clear" w:color="auto" w:fill="auto"/>
            <w:vAlign w:val="bottom"/>
          </w:tcPr>
          <w:p w:rsidR="00FA2B39" w:rsidRPr="002F0E86" w:rsidRDefault="00FA2B39" w:rsidP="00F14476">
            <w:pPr>
              <w:jc w:val="center"/>
              <w:rPr>
                <w:color w:val="000000"/>
                <w:sz w:val="20"/>
                <w:szCs w:val="20"/>
              </w:rPr>
            </w:pPr>
            <w:r w:rsidRPr="002F0E86">
              <w:rPr>
                <w:color w:val="000000"/>
                <w:sz w:val="20"/>
                <w:szCs w:val="20"/>
              </w:rPr>
              <w:t>486</w:t>
            </w:r>
            <w:r>
              <w:rPr>
                <w:color w:val="000000"/>
                <w:sz w:val="20"/>
                <w:szCs w:val="20"/>
              </w:rPr>
              <w:t>.53</w:t>
            </w:r>
          </w:p>
        </w:tc>
        <w:tc>
          <w:tcPr>
            <w:tcW w:w="553" w:type="pct"/>
            <w:shd w:val="clear" w:color="auto" w:fill="auto"/>
            <w:vAlign w:val="bottom"/>
          </w:tcPr>
          <w:p w:rsidR="00FA2B39" w:rsidRPr="002F0E86" w:rsidRDefault="00FA2B39" w:rsidP="00F14476">
            <w:pPr>
              <w:jc w:val="center"/>
              <w:rPr>
                <w:color w:val="000000"/>
                <w:sz w:val="20"/>
                <w:szCs w:val="20"/>
              </w:rPr>
            </w:pPr>
            <w:r>
              <w:rPr>
                <w:color w:val="000000"/>
                <w:sz w:val="20"/>
                <w:szCs w:val="20"/>
              </w:rPr>
              <w:t>3.</w:t>
            </w:r>
            <w:r w:rsidRPr="002F0E86">
              <w:rPr>
                <w:color w:val="000000"/>
                <w:sz w:val="20"/>
                <w:szCs w:val="20"/>
              </w:rPr>
              <w:t>0117</w:t>
            </w:r>
          </w:p>
        </w:tc>
        <w:tc>
          <w:tcPr>
            <w:tcW w:w="593" w:type="pct"/>
            <w:shd w:val="clear" w:color="auto" w:fill="auto"/>
            <w:vAlign w:val="bottom"/>
          </w:tcPr>
          <w:p w:rsidR="00FA2B39" w:rsidRPr="002F0E86" w:rsidRDefault="00FA2B39" w:rsidP="00F14476">
            <w:pPr>
              <w:jc w:val="center"/>
              <w:rPr>
                <w:color w:val="000000"/>
                <w:sz w:val="20"/>
                <w:szCs w:val="20"/>
              </w:rPr>
            </w:pPr>
            <w:r>
              <w:rPr>
                <w:color w:val="000000"/>
                <w:sz w:val="20"/>
                <w:szCs w:val="20"/>
              </w:rPr>
              <w:t>0.0093</w:t>
            </w:r>
          </w:p>
        </w:tc>
        <w:tc>
          <w:tcPr>
            <w:tcW w:w="748" w:type="pct"/>
            <w:shd w:val="clear" w:color="auto" w:fill="auto"/>
            <w:vAlign w:val="bottom"/>
          </w:tcPr>
          <w:p w:rsidR="00FA2B39" w:rsidRPr="002F0E86" w:rsidRDefault="00FA2B39" w:rsidP="00B82A28">
            <w:pPr>
              <w:jc w:val="right"/>
              <w:rPr>
                <w:color w:val="000000"/>
                <w:sz w:val="20"/>
                <w:szCs w:val="20"/>
              </w:rPr>
            </w:pPr>
            <w:r>
              <w:rPr>
                <w:color w:val="000000"/>
                <w:sz w:val="20"/>
                <w:szCs w:val="20"/>
              </w:rPr>
              <w:t>140.06</w:t>
            </w:r>
          </w:p>
        </w:tc>
        <w:tc>
          <w:tcPr>
            <w:tcW w:w="741" w:type="pct"/>
            <w:shd w:val="clear" w:color="auto" w:fill="auto"/>
            <w:vAlign w:val="bottom"/>
          </w:tcPr>
          <w:p w:rsidR="00FA2B39" w:rsidRPr="002F0E86" w:rsidRDefault="00FA2B39" w:rsidP="00B82A28">
            <w:pPr>
              <w:jc w:val="right"/>
              <w:rPr>
                <w:color w:val="000000"/>
                <w:sz w:val="20"/>
                <w:szCs w:val="20"/>
              </w:rPr>
            </w:pPr>
            <w:r>
              <w:rPr>
                <w:color w:val="000000"/>
                <w:sz w:val="20"/>
                <w:szCs w:val="20"/>
              </w:rPr>
              <w:t>833.00</w:t>
            </w:r>
          </w:p>
        </w:tc>
      </w:tr>
      <w:tr w:rsidR="00FA2B39" w:rsidRPr="002F0E86" w:rsidTr="00FA2B39">
        <w:tc>
          <w:tcPr>
            <w:tcW w:w="1121" w:type="pct"/>
            <w:shd w:val="clear" w:color="auto" w:fill="auto"/>
            <w:vAlign w:val="bottom"/>
          </w:tcPr>
          <w:p w:rsidR="00FA2B39" w:rsidRPr="002F0E86" w:rsidRDefault="00FA2B39" w:rsidP="00813BFF">
            <w:pPr>
              <w:rPr>
                <w:bCs/>
                <w:sz w:val="20"/>
                <w:szCs w:val="20"/>
              </w:rPr>
            </w:pPr>
            <w:r w:rsidRPr="002F0E86">
              <w:rPr>
                <w:bCs/>
                <w:sz w:val="20"/>
                <w:szCs w:val="20"/>
              </w:rPr>
              <w:t>Slovenia</w:t>
            </w:r>
          </w:p>
        </w:tc>
        <w:tc>
          <w:tcPr>
            <w:tcW w:w="1244" w:type="pct"/>
            <w:shd w:val="clear" w:color="auto" w:fill="auto"/>
            <w:vAlign w:val="bottom"/>
          </w:tcPr>
          <w:p w:rsidR="00FA2B39" w:rsidRPr="002F0E86" w:rsidRDefault="00FA2B39" w:rsidP="00F14476">
            <w:pPr>
              <w:jc w:val="center"/>
              <w:rPr>
                <w:color w:val="000000"/>
                <w:sz w:val="20"/>
                <w:szCs w:val="20"/>
              </w:rPr>
            </w:pPr>
            <w:r w:rsidRPr="002F0E86">
              <w:rPr>
                <w:color w:val="000000"/>
                <w:sz w:val="20"/>
                <w:szCs w:val="20"/>
              </w:rPr>
              <w:t>60</w:t>
            </w:r>
            <w:r>
              <w:rPr>
                <w:color w:val="000000"/>
                <w:sz w:val="20"/>
                <w:szCs w:val="20"/>
              </w:rPr>
              <w:t>.73</w:t>
            </w:r>
          </w:p>
        </w:tc>
        <w:tc>
          <w:tcPr>
            <w:tcW w:w="553" w:type="pct"/>
            <w:shd w:val="clear" w:color="auto" w:fill="auto"/>
            <w:vAlign w:val="bottom"/>
          </w:tcPr>
          <w:p w:rsidR="00FA2B39" w:rsidRPr="002F0E86" w:rsidRDefault="00FA2B39" w:rsidP="00F14476">
            <w:pPr>
              <w:jc w:val="center"/>
              <w:rPr>
                <w:color w:val="000000"/>
                <w:sz w:val="20"/>
                <w:szCs w:val="20"/>
              </w:rPr>
            </w:pPr>
            <w:r>
              <w:rPr>
                <w:color w:val="000000"/>
                <w:sz w:val="20"/>
                <w:szCs w:val="20"/>
              </w:rPr>
              <w:t>2.</w:t>
            </w:r>
            <w:r w:rsidRPr="002F0E86">
              <w:rPr>
                <w:color w:val="000000"/>
                <w:sz w:val="20"/>
                <w:szCs w:val="20"/>
              </w:rPr>
              <w:t>5577</w:t>
            </w:r>
          </w:p>
        </w:tc>
        <w:tc>
          <w:tcPr>
            <w:tcW w:w="593" w:type="pct"/>
            <w:shd w:val="clear" w:color="auto" w:fill="auto"/>
            <w:vAlign w:val="bottom"/>
          </w:tcPr>
          <w:p w:rsidR="00FA2B39" w:rsidRPr="002F0E86" w:rsidRDefault="00FA2B39" w:rsidP="00F14476">
            <w:pPr>
              <w:jc w:val="center"/>
              <w:rPr>
                <w:color w:val="000000"/>
                <w:sz w:val="20"/>
                <w:szCs w:val="20"/>
              </w:rPr>
            </w:pPr>
            <w:r>
              <w:rPr>
                <w:color w:val="000000"/>
                <w:sz w:val="20"/>
                <w:szCs w:val="20"/>
              </w:rPr>
              <w:t>0.0228</w:t>
            </w:r>
          </w:p>
        </w:tc>
        <w:tc>
          <w:tcPr>
            <w:tcW w:w="748" w:type="pct"/>
            <w:shd w:val="clear" w:color="auto" w:fill="auto"/>
            <w:vAlign w:val="bottom"/>
          </w:tcPr>
          <w:p w:rsidR="00FA2B39" w:rsidRPr="002F0E86" w:rsidRDefault="00FA2B39" w:rsidP="00B82A28">
            <w:pPr>
              <w:jc w:val="right"/>
              <w:rPr>
                <w:color w:val="000000"/>
                <w:sz w:val="20"/>
                <w:szCs w:val="20"/>
              </w:rPr>
            </w:pPr>
            <w:r>
              <w:rPr>
                <w:color w:val="000000"/>
                <w:sz w:val="20"/>
                <w:szCs w:val="20"/>
              </w:rPr>
              <w:t>9.</w:t>
            </w:r>
            <w:r w:rsidRPr="002F0E86">
              <w:rPr>
                <w:color w:val="000000"/>
                <w:sz w:val="20"/>
                <w:szCs w:val="20"/>
              </w:rPr>
              <w:t>80</w:t>
            </w:r>
          </w:p>
        </w:tc>
        <w:tc>
          <w:tcPr>
            <w:tcW w:w="741" w:type="pct"/>
            <w:shd w:val="clear" w:color="auto" w:fill="auto"/>
            <w:vAlign w:val="bottom"/>
          </w:tcPr>
          <w:p w:rsidR="00FA2B39" w:rsidRPr="002F0E86" w:rsidRDefault="00FA2B39" w:rsidP="00B82A28">
            <w:pPr>
              <w:jc w:val="right"/>
              <w:rPr>
                <w:color w:val="000000"/>
                <w:sz w:val="20"/>
                <w:szCs w:val="20"/>
              </w:rPr>
            </w:pPr>
            <w:r>
              <w:rPr>
                <w:color w:val="000000"/>
                <w:sz w:val="20"/>
                <w:szCs w:val="20"/>
              </w:rPr>
              <w:t>111.65</w:t>
            </w:r>
          </w:p>
        </w:tc>
      </w:tr>
      <w:tr w:rsidR="00FA2B39" w:rsidRPr="002F0E86" w:rsidTr="00FA2B39">
        <w:tc>
          <w:tcPr>
            <w:tcW w:w="1121" w:type="pct"/>
            <w:shd w:val="clear" w:color="auto" w:fill="auto"/>
            <w:vAlign w:val="bottom"/>
          </w:tcPr>
          <w:p w:rsidR="00FA2B39" w:rsidRPr="002F0E86" w:rsidRDefault="00FA2B39" w:rsidP="00813BFF">
            <w:pPr>
              <w:rPr>
                <w:bCs/>
                <w:sz w:val="20"/>
                <w:szCs w:val="20"/>
              </w:rPr>
            </w:pPr>
            <w:r w:rsidRPr="002F0E86">
              <w:rPr>
                <w:bCs/>
                <w:sz w:val="20"/>
                <w:szCs w:val="20"/>
              </w:rPr>
              <w:t>Spain</w:t>
            </w:r>
          </w:p>
        </w:tc>
        <w:tc>
          <w:tcPr>
            <w:tcW w:w="1244" w:type="pct"/>
            <w:shd w:val="clear" w:color="auto" w:fill="auto"/>
            <w:vAlign w:val="bottom"/>
          </w:tcPr>
          <w:p w:rsidR="00FA2B39" w:rsidRPr="002F0E86" w:rsidRDefault="00FA2B39" w:rsidP="00F14476">
            <w:pPr>
              <w:jc w:val="center"/>
              <w:rPr>
                <w:color w:val="000000"/>
                <w:sz w:val="20"/>
                <w:szCs w:val="20"/>
              </w:rPr>
            </w:pPr>
            <w:r w:rsidRPr="002F0E86">
              <w:rPr>
                <w:color w:val="000000"/>
                <w:sz w:val="20"/>
                <w:szCs w:val="20"/>
              </w:rPr>
              <w:t>262</w:t>
            </w:r>
            <w:r>
              <w:rPr>
                <w:color w:val="000000"/>
                <w:sz w:val="20"/>
                <w:szCs w:val="20"/>
              </w:rPr>
              <w:t>.80</w:t>
            </w:r>
          </w:p>
        </w:tc>
        <w:tc>
          <w:tcPr>
            <w:tcW w:w="553" w:type="pct"/>
            <w:shd w:val="clear" w:color="auto" w:fill="auto"/>
            <w:vAlign w:val="bottom"/>
          </w:tcPr>
          <w:p w:rsidR="00FA2B39" w:rsidRPr="002F0E86" w:rsidRDefault="00FA2B39" w:rsidP="00F14476">
            <w:pPr>
              <w:jc w:val="center"/>
              <w:rPr>
                <w:color w:val="000000"/>
                <w:sz w:val="20"/>
                <w:szCs w:val="20"/>
              </w:rPr>
            </w:pPr>
            <w:r>
              <w:rPr>
                <w:color w:val="000000"/>
                <w:sz w:val="20"/>
                <w:szCs w:val="20"/>
              </w:rPr>
              <w:t>2.</w:t>
            </w:r>
            <w:r w:rsidRPr="002F0E86">
              <w:rPr>
                <w:color w:val="000000"/>
                <w:sz w:val="20"/>
                <w:szCs w:val="20"/>
              </w:rPr>
              <w:t>6148</w:t>
            </w:r>
          </w:p>
        </w:tc>
        <w:tc>
          <w:tcPr>
            <w:tcW w:w="593" w:type="pct"/>
            <w:shd w:val="clear" w:color="auto" w:fill="auto"/>
            <w:vAlign w:val="bottom"/>
          </w:tcPr>
          <w:p w:rsidR="00FA2B39" w:rsidRPr="002F0E86" w:rsidRDefault="00FA2B39" w:rsidP="00F14476">
            <w:pPr>
              <w:jc w:val="center"/>
              <w:rPr>
                <w:color w:val="000000"/>
                <w:sz w:val="20"/>
                <w:szCs w:val="20"/>
              </w:rPr>
            </w:pPr>
            <w:r>
              <w:rPr>
                <w:color w:val="000000"/>
                <w:sz w:val="20"/>
                <w:szCs w:val="20"/>
              </w:rPr>
              <w:t>0.0204</w:t>
            </w:r>
          </w:p>
        </w:tc>
        <w:tc>
          <w:tcPr>
            <w:tcW w:w="748" w:type="pct"/>
            <w:shd w:val="clear" w:color="auto" w:fill="auto"/>
            <w:vAlign w:val="bottom"/>
          </w:tcPr>
          <w:p w:rsidR="00FA2B39" w:rsidRPr="002F0E86" w:rsidRDefault="00FA2B39" w:rsidP="00B82A28">
            <w:pPr>
              <w:jc w:val="right"/>
              <w:rPr>
                <w:color w:val="000000"/>
                <w:sz w:val="20"/>
                <w:szCs w:val="20"/>
              </w:rPr>
            </w:pPr>
            <w:r>
              <w:rPr>
                <w:color w:val="000000"/>
                <w:sz w:val="20"/>
                <w:szCs w:val="20"/>
              </w:rPr>
              <w:t>47.24</w:t>
            </w:r>
          </w:p>
        </w:tc>
        <w:tc>
          <w:tcPr>
            <w:tcW w:w="741" w:type="pct"/>
            <w:shd w:val="clear" w:color="auto" w:fill="auto"/>
            <w:vAlign w:val="bottom"/>
          </w:tcPr>
          <w:p w:rsidR="00FA2B39" w:rsidRPr="002F0E86" w:rsidRDefault="00FA2B39" w:rsidP="00B82A28">
            <w:pPr>
              <w:jc w:val="right"/>
              <w:rPr>
                <w:color w:val="000000"/>
                <w:sz w:val="20"/>
                <w:szCs w:val="20"/>
              </w:rPr>
            </w:pPr>
            <w:r>
              <w:rPr>
                <w:color w:val="000000"/>
                <w:sz w:val="20"/>
                <w:szCs w:val="20"/>
              </w:rPr>
              <w:t>478.35</w:t>
            </w:r>
          </w:p>
        </w:tc>
      </w:tr>
      <w:tr w:rsidR="00FA2B39" w:rsidRPr="002F0E86" w:rsidTr="00FA2B39">
        <w:tc>
          <w:tcPr>
            <w:tcW w:w="1121" w:type="pct"/>
            <w:shd w:val="clear" w:color="auto" w:fill="auto"/>
            <w:vAlign w:val="bottom"/>
          </w:tcPr>
          <w:p w:rsidR="00FA2B39" w:rsidRPr="002F0E86" w:rsidRDefault="00FA2B39" w:rsidP="00813BFF">
            <w:pPr>
              <w:rPr>
                <w:bCs/>
                <w:sz w:val="20"/>
                <w:szCs w:val="20"/>
              </w:rPr>
            </w:pPr>
            <w:r w:rsidRPr="002F0E86">
              <w:rPr>
                <w:bCs/>
                <w:sz w:val="20"/>
                <w:szCs w:val="20"/>
              </w:rPr>
              <w:t>Sweden</w:t>
            </w:r>
          </w:p>
        </w:tc>
        <w:tc>
          <w:tcPr>
            <w:tcW w:w="1244" w:type="pct"/>
            <w:shd w:val="clear" w:color="auto" w:fill="auto"/>
            <w:vAlign w:val="bottom"/>
          </w:tcPr>
          <w:p w:rsidR="00FA2B39" w:rsidRPr="002F0E86" w:rsidRDefault="00FA2B39" w:rsidP="00F14476">
            <w:pPr>
              <w:jc w:val="center"/>
              <w:rPr>
                <w:color w:val="000000"/>
                <w:sz w:val="20"/>
                <w:szCs w:val="20"/>
              </w:rPr>
            </w:pPr>
            <w:r w:rsidRPr="002F0E86">
              <w:rPr>
                <w:color w:val="000000"/>
                <w:sz w:val="20"/>
                <w:szCs w:val="20"/>
              </w:rPr>
              <w:t>51</w:t>
            </w:r>
            <w:r>
              <w:rPr>
                <w:color w:val="000000"/>
                <w:sz w:val="20"/>
                <w:szCs w:val="20"/>
              </w:rPr>
              <w:t>.57</w:t>
            </w:r>
          </w:p>
        </w:tc>
        <w:tc>
          <w:tcPr>
            <w:tcW w:w="553" w:type="pct"/>
            <w:shd w:val="clear" w:color="auto" w:fill="auto"/>
            <w:vAlign w:val="bottom"/>
          </w:tcPr>
          <w:p w:rsidR="00FA2B39" w:rsidRPr="002F0E86" w:rsidRDefault="00FA2B39" w:rsidP="00F14476">
            <w:pPr>
              <w:jc w:val="center"/>
              <w:rPr>
                <w:color w:val="000000"/>
                <w:sz w:val="20"/>
                <w:szCs w:val="20"/>
              </w:rPr>
            </w:pPr>
            <w:r>
              <w:rPr>
                <w:color w:val="000000"/>
                <w:sz w:val="20"/>
                <w:szCs w:val="20"/>
              </w:rPr>
              <w:t>5.</w:t>
            </w:r>
            <w:r w:rsidRPr="002F0E86">
              <w:rPr>
                <w:color w:val="000000"/>
                <w:sz w:val="20"/>
                <w:szCs w:val="20"/>
              </w:rPr>
              <w:t>041</w:t>
            </w:r>
            <w:r>
              <w:rPr>
                <w:color w:val="000000"/>
                <w:sz w:val="20"/>
                <w:szCs w:val="20"/>
              </w:rPr>
              <w:t>9</w:t>
            </w:r>
          </w:p>
        </w:tc>
        <w:tc>
          <w:tcPr>
            <w:tcW w:w="593" w:type="pct"/>
            <w:shd w:val="clear" w:color="auto" w:fill="auto"/>
            <w:vAlign w:val="bottom"/>
          </w:tcPr>
          <w:p w:rsidR="00FA2B39" w:rsidRPr="002F0E86" w:rsidRDefault="00FA2B39" w:rsidP="00F14476">
            <w:pPr>
              <w:jc w:val="center"/>
              <w:rPr>
                <w:color w:val="000000"/>
                <w:sz w:val="20"/>
                <w:szCs w:val="20"/>
              </w:rPr>
            </w:pPr>
            <w:r>
              <w:rPr>
                <w:color w:val="000000"/>
                <w:sz w:val="20"/>
                <w:szCs w:val="20"/>
              </w:rPr>
              <w:t>0.0002</w:t>
            </w:r>
          </w:p>
        </w:tc>
        <w:tc>
          <w:tcPr>
            <w:tcW w:w="748" w:type="pct"/>
            <w:shd w:val="clear" w:color="auto" w:fill="auto"/>
            <w:vAlign w:val="bottom"/>
          </w:tcPr>
          <w:p w:rsidR="00FA2B39" w:rsidRPr="002F0E86" w:rsidRDefault="00FA2B39" w:rsidP="00B82A28">
            <w:pPr>
              <w:jc w:val="right"/>
              <w:rPr>
                <w:color w:val="000000"/>
                <w:sz w:val="20"/>
                <w:szCs w:val="20"/>
              </w:rPr>
            </w:pPr>
            <w:r>
              <w:rPr>
                <w:color w:val="000000"/>
                <w:sz w:val="20"/>
                <w:szCs w:val="20"/>
              </w:rPr>
              <w:t>29.63</w:t>
            </w:r>
          </w:p>
        </w:tc>
        <w:tc>
          <w:tcPr>
            <w:tcW w:w="741" w:type="pct"/>
            <w:shd w:val="clear" w:color="auto" w:fill="auto"/>
            <w:vAlign w:val="bottom"/>
          </w:tcPr>
          <w:p w:rsidR="00FA2B39" w:rsidRPr="002F0E86" w:rsidRDefault="00FA2B39" w:rsidP="00B82A28">
            <w:pPr>
              <w:jc w:val="right"/>
              <w:rPr>
                <w:color w:val="000000"/>
                <w:sz w:val="20"/>
                <w:szCs w:val="20"/>
              </w:rPr>
            </w:pPr>
            <w:r>
              <w:rPr>
                <w:color w:val="000000"/>
                <w:sz w:val="20"/>
                <w:szCs w:val="20"/>
              </w:rPr>
              <w:t>73.51</w:t>
            </w:r>
          </w:p>
        </w:tc>
      </w:tr>
      <w:tr w:rsidR="00FA2B39" w:rsidRPr="002F0E86" w:rsidTr="00FA2B39">
        <w:tc>
          <w:tcPr>
            <w:tcW w:w="1121" w:type="pct"/>
            <w:shd w:val="clear" w:color="auto" w:fill="auto"/>
            <w:vAlign w:val="bottom"/>
          </w:tcPr>
          <w:p w:rsidR="00FA2B39" w:rsidRPr="002F0E86" w:rsidRDefault="00FA2B39" w:rsidP="00813BFF">
            <w:pPr>
              <w:rPr>
                <w:bCs/>
                <w:sz w:val="20"/>
                <w:szCs w:val="20"/>
              </w:rPr>
            </w:pPr>
            <w:r w:rsidRPr="002F0E86">
              <w:rPr>
                <w:bCs/>
                <w:sz w:val="20"/>
                <w:szCs w:val="20"/>
              </w:rPr>
              <w:t>United Kingdom</w:t>
            </w:r>
          </w:p>
        </w:tc>
        <w:tc>
          <w:tcPr>
            <w:tcW w:w="1244" w:type="pct"/>
            <w:shd w:val="clear" w:color="auto" w:fill="auto"/>
            <w:vAlign w:val="bottom"/>
          </w:tcPr>
          <w:p w:rsidR="00FA2B39" w:rsidRPr="002F0E86" w:rsidRDefault="00FA2B39" w:rsidP="00F14476">
            <w:pPr>
              <w:jc w:val="center"/>
              <w:rPr>
                <w:color w:val="000000"/>
                <w:sz w:val="20"/>
                <w:szCs w:val="20"/>
              </w:rPr>
            </w:pPr>
            <w:r w:rsidRPr="002F0E86">
              <w:rPr>
                <w:color w:val="000000"/>
                <w:sz w:val="20"/>
                <w:szCs w:val="20"/>
              </w:rPr>
              <w:t>254</w:t>
            </w:r>
            <w:r>
              <w:rPr>
                <w:color w:val="000000"/>
                <w:sz w:val="20"/>
                <w:szCs w:val="20"/>
              </w:rPr>
              <w:t>.68</w:t>
            </w:r>
          </w:p>
        </w:tc>
        <w:tc>
          <w:tcPr>
            <w:tcW w:w="553" w:type="pct"/>
            <w:shd w:val="clear" w:color="auto" w:fill="auto"/>
            <w:vAlign w:val="bottom"/>
          </w:tcPr>
          <w:p w:rsidR="00FA2B39" w:rsidRPr="002F0E86" w:rsidRDefault="00FA2B39" w:rsidP="00F14476">
            <w:pPr>
              <w:jc w:val="center"/>
              <w:rPr>
                <w:color w:val="000000"/>
                <w:sz w:val="20"/>
                <w:szCs w:val="20"/>
              </w:rPr>
            </w:pPr>
            <w:r>
              <w:rPr>
                <w:color w:val="000000"/>
                <w:sz w:val="20"/>
                <w:szCs w:val="20"/>
              </w:rPr>
              <w:t>4.</w:t>
            </w:r>
            <w:r w:rsidRPr="002F0E86">
              <w:rPr>
                <w:color w:val="000000"/>
                <w:sz w:val="20"/>
                <w:szCs w:val="20"/>
              </w:rPr>
              <w:t>3860</w:t>
            </w:r>
          </w:p>
        </w:tc>
        <w:tc>
          <w:tcPr>
            <w:tcW w:w="593" w:type="pct"/>
            <w:shd w:val="clear" w:color="auto" w:fill="auto"/>
            <w:vAlign w:val="bottom"/>
          </w:tcPr>
          <w:p w:rsidR="00FA2B39" w:rsidRPr="002F0E86" w:rsidRDefault="00FA2B39" w:rsidP="00F14476">
            <w:pPr>
              <w:jc w:val="center"/>
              <w:rPr>
                <w:color w:val="000000"/>
                <w:sz w:val="20"/>
                <w:szCs w:val="20"/>
              </w:rPr>
            </w:pPr>
            <w:r>
              <w:rPr>
                <w:color w:val="000000"/>
                <w:sz w:val="20"/>
                <w:szCs w:val="20"/>
              </w:rPr>
              <w:t>0.0006</w:t>
            </w:r>
          </w:p>
        </w:tc>
        <w:tc>
          <w:tcPr>
            <w:tcW w:w="748" w:type="pct"/>
            <w:shd w:val="clear" w:color="auto" w:fill="auto"/>
            <w:vAlign w:val="bottom"/>
          </w:tcPr>
          <w:p w:rsidR="00FA2B39" w:rsidRPr="002F0E86" w:rsidRDefault="00FA2B39" w:rsidP="00B82A28">
            <w:pPr>
              <w:jc w:val="right"/>
              <w:rPr>
                <w:color w:val="000000"/>
                <w:sz w:val="20"/>
                <w:szCs w:val="20"/>
              </w:rPr>
            </w:pPr>
            <w:r>
              <w:rPr>
                <w:color w:val="000000"/>
                <w:sz w:val="20"/>
                <w:szCs w:val="20"/>
              </w:rPr>
              <w:t>130.14</w:t>
            </w:r>
          </w:p>
        </w:tc>
        <w:tc>
          <w:tcPr>
            <w:tcW w:w="741" w:type="pct"/>
            <w:shd w:val="clear" w:color="auto" w:fill="auto"/>
            <w:vAlign w:val="bottom"/>
          </w:tcPr>
          <w:p w:rsidR="00FA2B39" w:rsidRPr="002F0E86" w:rsidRDefault="00FA2B39" w:rsidP="00B82A28">
            <w:pPr>
              <w:jc w:val="right"/>
              <w:rPr>
                <w:color w:val="000000"/>
                <w:sz w:val="20"/>
                <w:szCs w:val="20"/>
              </w:rPr>
            </w:pPr>
            <w:r>
              <w:rPr>
                <w:color w:val="000000"/>
                <w:sz w:val="20"/>
                <w:szCs w:val="20"/>
              </w:rPr>
              <w:t>379.22</w:t>
            </w:r>
          </w:p>
        </w:tc>
      </w:tr>
      <w:tr w:rsidR="00FA2B39" w:rsidRPr="002F0E86" w:rsidTr="00FA2B39">
        <w:tc>
          <w:tcPr>
            <w:tcW w:w="1121" w:type="pct"/>
            <w:shd w:val="clear" w:color="auto" w:fill="auto"/>
            <w:vAlign w:val="bottom"/>
          </w:tcPr>
          <w:p w:rsidR="00FA2B39" w:rsidRPr="002F0E86" w:rsidRDefault="00FA2B39" w:rsidP="00813BFF">
            <w:pPr>
              <w:rPr>
                <w:bCs/>
                <w:sz w:val="20"/>
                <w:szCs w:val="20"/>
              </w:rPr>
            </w:pPr>
            <w:r w:rsidRPr="002F0E86">
              <w:rPr>
                <w:bCs/>
                <w:sz w:val="20"/>
                <w:szCs w:val="20"/>
              </w:rPr>
              <w:t>EU 28</w:t>
            </w:r>
          </w:p>
        </w:tc>
        <w:tc>
          <w:tcPr>
            <w:tcW w:w="1244" w:type="pct"/>
            <w:shd w:val="clear" w:color="auto" w:fill="auto"/>
            <w:vAlign w:val="bottom"/>
          </w:tcPr>
          <w:p w:rsidR="00FA2B39" w:rsidRPr="002F0E86" w:rsidRDefault="00FA2B39" w:rsidP="00F14476">
            <w:pPr>
              <w:jc w:val="center"/>
              <w:rPr>
                <w:color w:val="000000"/>
                <w:sz w:val="20"/>
                <w:szCs w:val="20"/>
              </w:rPr>
            </w:pPr>
            <w:r w:rsidRPr="002F0E86">
              <w:rPr>
                <w:color w:val="000000"/>
                <w:sz w:val="20"/>
                <w:szCs w:val="20"/>
              </w:rPr>
              <w:t>97</w:t>
            </w:r>
            <w:r>
              <w:rPr>
                <w:color w:val="000000"/>
                <w:sz w:val="20"/>
                <w:szCs w:val="20"/>
              </w:rPr>
              <w:t>.39</w:t>
            </w:r>
          </w:p>
        </w:tc>
        <w:tc>
          <w:tcPr>
            <w:tcW w:w="553" w:type="pct"/>
            <w:shd w:val="clear" w:color="auto" w:fill="auto"/>
            <w:vAlign w:val="bottom"/>
          </w:tcPr>
          <w:p w:rsidR="00FA2B39" w:rsidRPr="002F0E86" w:rsidRDefault="00FA2B39" w:rsidP="00F14476">
            <w:pPr>
              <w:jc w:val="center"/>
              <w:rPr>
                <w:color w:val="000000"/>
                <w:sz w:val="20"/>
                <w:szCs w:val="20"/>
              </w:rPr>
            </w:pPr>
            <w:r>
              <w:rPr>
                <w:color w:val="000000"/>
                <w:sz w:val="20"/>
                <w:szCs w:val="20"/>
              </w:rPr>
              <w:t>3.9495</w:t>
            </w:r>
          </w:p>
        </w:tc>
        <w:tc>
          <w:tcPr>
            <w:tcW w:w="593" w:type="pct"/>
            <w:shd w:val="clear" w:color="auto" w:fill="auto"/>
            <w:vAlign w:val="bottom"/>
          </w:tcPr>
          <w:p w:rsidR="00FA2B39" w:rsidRPr="002F0E86" w:rsidRDefault="00FA2B39" w:rsidP="00F14476">
            <w:pPr>
              <w:jc w:val="center"/>
              <w:rPr>
                <w:color w:val="000000"/>
                <w:sz w:val="20"/>
                <w:szCs w:val="20"/>
              </w:rPr>
            </w:pPr>
            <w:r>
              <w:rPr>
                <w:color w:val="000000"/>
                <w:sz w:val="20"/>
                <w:szCs w:val="20"/>
              </w:rPr>
              <w:t>0.0015</w:t>
            </w:r>
          </w:p>
        </w:tc>
        <w:tc>
          <w:tcPr>
            <w:tcW w:w="748" w:type="pct"/>
            <w:shd w:val="clear" w:color="auto" w:fill="auto"/>
            <w:vAlign w:val="bottom"/>
          </w:tcPr>
          <w:p w:rsidR="00FA2B39" w:rsidRPr="002F0E86" w:rsidRDefault="00FA2B39" w:rsidP="00B82A28">
            <w:pPr>
              <w:jc w:val="right"/>
              <w:rPr>
                <w:color w:val="000000"/>
                <w:sz w:val="20"/>
                <w:szCs w:val="20"/>
              </w:rPr>
            </w:pPr>
            <w:r>
              <w:rPr>
                <w:color w:val="000000"/>
                <w:sz w:val="20"/>
                <w:szCs w:val="20"/>
              </w:rPr>
              <w:t>44.50</w:t>
            </w:r>
          </w:p>
        </w:tc>
        <w:tc>
          <w:tcPr>
            <w:tcW w:w="741" w:type="pct"/>
            <w:shd w:val="clear" w:color="auto" w:fill="auto"/>
            <w:vAlign w:val="bottom"/>
          </w:tcPr>
          <w:p w:rsidR="00FA2B39" w:rsidRPr="002F0E86" w:rsidRDefault="00FA2B39" w:rsidP="00B82A28">
            <w:pPr>
              <w:jc w:val="right"/>
              <w:rPr>
                <w:color w:val="000000"/>
                <w:sz w:val="20"/>
                <w:szCs w:val="20"/>
              </w:rPr>
            </w:pPr>
            <w:r w:rsidRPr="002F0E86">
              <w:rPr>
                <w:color w:val="000000"/>
                <w:sz w:val="20"/>
                <w:szCs w:val="20"/>
              </w:rPr>
              <w:t>1</w:t>
            </w:r>
            <w:r>
              <w:rPr>
                <w:color w:val="000000"/>
                <w:sz w:val="20"/>
                <w:szCs w:val="20"/>
              </w:rPr>
              <w:t>50.28</w:t>
            </w:r>
          </w:p>
        </w:tc>
      </w:tr>
    </w:tbl>
    <w:p w:rsidR="00813BFF" w:rsidRDefault="00813BFF" w:rsidP="00813BFF">
      <w:pPr>
        <w:spacing w:before="120" w:after="120"/>
        <w:rPr>
          <w:sz w:val="20"/>
          <w:szCs w:val="20"/>
        </w:rPr>
      </w:pPr>
      <w:r w:rsidRPr="004200B5">
        <w:rPr>
          <w:sz w:val="20"/>
          <w:szCs w:val="20"/>
        </w:rPr>
        <w:t>Source: Own calculations.</w:t>
      </w:r>
    </w:p>
    <w:p w:rsidR="00813BFF" w:rsidRPr="004200B5" w:rsidRDefault="00813BFF" w:rsidP="00813BFF">
      <w:pPr>
        <w:rPr>
          <w:sz w:val="20"/>
          <w:szCs w:val="20"/>
        </w:rPr>
      </w:pPr>
    </w:p>
    <w:p w:rsidR="005A666A" w:rsidRDefault="00813BFF" w:rsidP="005A666A">
      <w:pPr>
        <w:autoSpaceDE w:val="0"/>
        <w:autoSpaceDN w:val="0"/>
        <w:adjustRightInd w:val="0"/>
        <w:spacing w:line="360" w:lineRule="auto"/>
        <w:ind w:firstLine="284"/>
        <w:jc w:val="both"/>
        <w:rPr>
          <w:lang w:val="en-US"/>
        </w:rPr>
      </w:pPr>
      <w:r w:rsidRPr="00813BFF">
        <w:rPr>
          <w:lang w:val="en-US"/>
        </w:rPr>
        <w:t>On the basi</w:t>
      </w:r>
      <w:r w:rsidR="003A624D">
        <w:rPr>
          <w:lang w:val="en-US"/>
        </w:rPr>
        <w:t>s of the calculations in table 1</w:t>
      </w:r>
      <w:r w:rsidRPr="00813BFF">
        <w:rPr>
          <w:lang w:val="en-US"/>
        </w:rPr>
        <w:t>, it can be con</w:t>
      </w:r>
      <w:r w:rsidR="003A624D">
        <w:rPr>
          <w:lang w:val="en-US"/>
        </w:rPr>
        <w:t>cluded that in the case of seventeen</w:t>
      </w:r>
      <w:r w:rsidRPr="00813BFF">
        <w:rPr>
          <w:lang w:val="en-US"/>
        </w:rPr>
        <w:t xml:space="preserve"> Member States (</w:t>
      </w:r>
      <w:r w:rsidR="003A624D">
        <w:rPr>
          <w:lang w:val="en-US"/>
        </w:rPr>
        <w:t>Austria, Belgium, Estonia, Finland, France, Germany, Ireland, Lithuania, Luxembourg, Netherlands, Poland, Romania, Slovakia, Slovenia, Spain, Sweden and United Kingdom</w:t>
      </w:r>
      <w:r w:rsidRPr="00813BFF">
        <w:rPr>
          <w:lang w:val="en-US"/>
        </w:rPr>
        <w:t xml:space="preserve">), the regression coefficient takes a positive value. </w:t>
      </w:r>
      <w:r w:rsidR="008C2409" w:rsidRPr="00813BFF">
        <w:rPr>
          <w:lang w:val="en-US"/>
        </w:rPr>
        <w:t>This relation occurs also at the level</w:t>
      </w:r>
      <w:r w:rsidR="008C2409">
        <w:rPr>
          <w:lang w:val="en-US"/>
        </w:rPr>
        <w:t xml:space="preserve"> of the European Union (EU-28). </w:t>
      </w:r>
      <w:r w:rsidRPr="00813BFF">
        <w:rPr>
          <w:lang w:val="en-US"/>
        </w:rPr>
        <w:t xml:space="preserve">Consequently, the increase in expenditure on State aid </w:t>
      </w:r>
      <w:r w:rsidR="003A624D">
        <w:rPr>
          <w:lang w:val="en-US"/>
        </w:rPr>
        <w:t xml:space="preserve">for environmental protection </w:t>
      </w:r>
      <w:r w:rsidRPr="00813BFF">
        <w:rPr>
          <w:lang w:val="en-US"/>
        </w:rPr>
        <w:t>by €1 million is accompanied by an</w:t>
      </w:r>
      <w:r w:rsidR="000E063E">
        <w:rPr>
          <w:lang w:val="en-US"/>
        </w:rPr>
        <w:t xml:space="preserve"> inc</w:t>
      </w:r>
      <w:r w:rsidR="003A624D">
        <w:rPr>
          <w:lang w:val="en-US"/>
        </w:rPr>
        <w:t xml:space="preserve">rease in GDP by average: €96.89 </w:t>
      </w:r>
      <w:r w:rsidR="003A624D" w:rsidRPr="00813BFF">
        <w:rPr>
          <w:lang w:val="en-US"/>
        </w:rPr>
        <w:t>million</w:t>
      </w:r>
      <w:r w:rsidR="000354BC">
        <w:rPr>
          <w:lang w:val="en-US"/>
        </w:rPr>
        <w:t xml:space="preserve">, €212.04 </w:t>
      </w:r>
      <w:r w:rsidR="000354BC" w:rsidRPr="00813BFF">
        <w:rPr>
          <w:lang w:val="en-US"/>
        </w:rPr>
        <w:t>million</w:t>
      </w:r>
      <w:r w:rsidR="000354BC">
        <w:rPr>
          <w:lang w:val="en-US"/>
        </w:rPr>
        <w:t xml:space="preserve">, </w:t>
      </w:r>
      <w:r w:rsidR="000E063E">
        <w:rPr>
          <w:lang w:val="en-US"/>
        </w:rPr>
        <w:t xml:space="preserve"> </w:t>
      </w:r>
      <w:r w:rsidR="000354BC">
        <w:rPr>
          <w:lang w:val="en-US"/>
        </w:rPr>
        <w:t xml:space="preserve">€53.12 </w:t>
      </w:r>
      <w:r w:rsidR="000354BC" w:rsidRPr="00813BFF">
        <w:rPr>
          <w:lang w:val="en-US"/>
        </w:rPr>
        <w:t>million</w:t>
      </w:r>
      <w:r w:rsidR="000354BC">
        <w:rPr>
          <w:lang w:val="en-US"/>
        </w:rPr>
        <w:t xml:space="preserve">, €60.47 </w:t>
      </w:r>
      <w:r w:rsidR="000354BC" w:rsidRPr="00813BFF">
        <w:rPr>
          <w:lang w:val="en-US"/>
        </w:rPr>
        <w:t>million</w:t>
      </w:r>
      <w:r w:rsidR="000354BC">
        <w:rPr>
          <w:lang w:val="en-US"/>
        </w:rPr>
        <w:t xml:space="preserve">, €482.50 </w:t>
      </w:r>
      <w:r w:rsidR="000354BC" w:rsidRPr="00813BFF">
        <w:rPr>
          <w:lang w:val="en-US"/>
        </w:rPr>
        <w:t>million</w:t>
      </w:r>
      <w:r w:rsidR="000354BC">
        <w:rPr>
          <w:lang w:val="en-US"/>
        </w:rPr>
        <w:t xml:space="preserve">, €20.80 </w:t>
      </w:r>
      <w:r w:rsidR="000354BC" w:rsidRPr="00813BFF">
        <w:rPr>
          <w:lang w:val="en-US"/>
        </w:rPr>
        <w:t>million</w:t>
      </w:r>
      <w:r w:rsidR="000354BC">
        <w:rPr>
          <w:lang w:val="en-US"/>
        </w:rPr>
        <w:t>, €</w:t>
      </w:r>
      <w:r w:rsidR="00244322">
        <w:rPr>
          <w:lang w:val="en-US"/>
        </w:rPr>
        <w:t>607.76</w:t>
      </w:r>
      <w:r w:rsidR="000354BC">
        <w:rPr>
          <w:lang w:val="en-US"/>
        </w:rPr>
        <w:t xml:space="preserve"> </w:t>
      </w:r>
      <w:r w:rsidR="000354BC" w:rsidRPr="00813BFF">
        <w:rPr>
          <w:lang w:val="en-US"/>
        </w:rPr>
        <w:t>million</w:t>
      </w:r>
      <w:r w:rsidR="000354BC">
        <w:rPr>
          <w:lang w:val="en-US"/>
        </w:rPr>
        <w:t>, €</w:t>
      </w:r>
      <w:r w:rsidR="00244322">
        <w:rPr>
          <w:lang w:val="en-US"/>
        </w:rPr>
        <w:t>192.95</w:t>
      </w:r>
      <w:r w:rsidR="000354BC">
        <w:rPr>
          <w:lang w:val="en-US"/>
        </w:rPr>
        <w:t xml:space="preserve"> </w:t>
      </w:r>
      <w:r w:rsidR="000354BC" w:rsidRPr="00813BFF">
        <w:rPr>
          <w:lang w:val="en-US"/>
        </w:rPr>
        <w:t>million</w:t>
      </w:r>
      <w:r w:rsidR="000354BC">
        <w:rPr>
          <w:lang w:val="en-US"/>
        </w:rPr>
        <w:t>, €2</w:t>
      </w:r>
      <w:r w:rsidR="00244322">
        <w:rPr>
          <w:lang w:val="en-US"/>
        </w:rPr>
        <w:t>55.84</w:t>
      </w:r>
      <w:r w:rsidR="000354BC">
        <w:rPr>
          <w:lang w:val="en-US"/>
        </w:rPr>
        <w:t xml:space="preserve"> </w:t>
      </w:r>
      <w:r w:rsidR="000354BC" w:rsidRPr="00813BFF">
        <w:rPr>
          <w:lang w:val="en-US"/>
        </w:rPr>
        <w:t>million</w:t>
      </w:r>
      <w:r w:rsidR="000354BC">
        <w:rPr>
          <w:lang w:val="en-US"/>
        </w:rPr>
        <w:t>, €2</w:t>
      </w:r>
      <w:r w:rsidR="00244322">
        <w:rPr>
          <w:lang w:val="en-US"/>
        </w:rPr>
        <w:t>32.29</w:t>
      </w:r>
      <w:r w:rsidR="000354BC">
        <w:rPr>
          <w:lang w:val="en-US"/>
        </w:rPr>
        <w:t xml:space="preserve"> </w:t>
      </w:r>
      <w:r w:rsidR="000354BC" w:rsidRPr="00813BFF">
        <w:rPr>
          <w:lang w:val="en-US"/>
        </w:rPr>
        <w:t>million</w:t>
      </w:r>
      <w:r w:rsidR="000354BC">
        <w:rPr>
          <w:lang w:val="en-US"/>
        </w:rPr>
        <w:t>, €</w:t>
      </w:r>
      <w:r w:rsidR="00244322">
        <w:rPr>
          <w:lang w:val="en-US"/>
        </w:rPr>
        <w:t>163.43</w:t>
      </w:r>
      <w:r w:rsidR="000354BC">
        <w:rPr>
          <w:lang w:val="en-US"/>
        </w:rPr>
        <w:t xml:space="preserve"> </w:t>
      </w:r>
      <w:r w:rsidR="000354BC" w:rsidRPr="00813BFF">
        <w:rPr>
          <w:lang w:val="en-US"/>
        </w:rPr>
        <w:t>million</w:t>
      </w:r>
      <w:r w:rsidR="000354BC">
        <w:rPr>
          <w:lang w:val="en-US"/>
        </w:rPr>
        <w:t>, €</w:t>
      </w:r>
      <w:r w:rsidR="00244322">
        <w:rPr>
          <w:lang w:val="en-US"/>
        </w:rPr>
        <w:t>105.29</w:t>
      </w:r>
      <w:r w:rsidR="000354BC">
        <w:rPr>
          <w:lang w:val="en-US"/>
        </w:rPr>
        <w:t xml:space="preserve"> </w:t>
      </w:r>
      <w:r w:rsidR="000354BC" w:rsidRPr="00813BFF">
        <w:rPr>
          <w:lang w:val="en-US"/>
        </w:rPr>
        <w:t>million</w:t>
      </w:r>
      <w:r w:rsidR="000354BC">
        <w:rPr>
          <w:lang w:val="en-US"/>
        </w:rPr>
        <w:t>, €</w:t>
      </w:r>
      <w:r w:rsidR="00244322">
        <w:rPr>
          <w:lang w:val="en-US"/>
        </w:rPr>
        <w:t>486.53</w:t>
      </w:r>
      <w:r w:rsidR="000354BC">
        <w:rPr>
          <w:lang w:val="en-US"/>
        </w:rPr>
        <w:t xml:space="preserve"> </w:t>
      </w:r>
      <w:r w:rsidR="000354BC" w:rsidRPr="00813BFF">
        <w:rPr>
          <w:lang w:val="en-US"/>
        </w:rPr>
        <w:t>million</w:t>
      </w:r>
      <w:r w:rsidR="000354BC">
        <w:rPr>
          <w:lang w:val="en-US"/>
        </w:rPr>
        <w:t>, €</w:t>
      </w:r>
      <w:r w:rsidR="00244322">
        <w:rPr>
          <w:lang w:val="en-US"/>
        </w:rPr>
        <w:t>60.73</w:t>
      </w:r>
      <w:r w:rsidR="000354BC">
        <w:rPr>
          <w:lang w:val="en-US"/>
        </w:rPr>
        <w:t xml:space="preserve"> </w:t>
      </w:r>
      <w:r w:rsidR="000354BC" w:rsidRPr="00813BFF">
        <w:rPr>
          <w:lang w:val="en-US"/>
        </w:rPr>
        <w:t>million</w:t>
      </w:r>
      <w:r w:rsidR="000354BC">
        <w:rPr>
          <w:lang w:val="en-US"/>
        </w:rPr>
        <w:t>, €2</w:t>
      </w:r>
      <w:r w:rsidR="00244322">
        <w:rPr>
          <w:lang w:val="en-US"/>
        </w:rPr>
        <w:t>62.80</w:t>
      </w:r>
      <w:r w:rsidR="000354BC">
        <w:rPr>
          <w:lang w:val="en-US"/>
        </w:rPr>
        <w:t xml:space="preserve"> </w:t>
      </w:r>
      <w:r w:rsidR="000354BC" w:rsidRPr="00813BFF">
        <w:rPr>
          <w:lang w:val="en-US"/>
        </w:rPr>
        <w:t>million</w:t>
      </w:r>
      <w:r w:rsidR="000354BC">
        <w:rPr>
          <w:lang w:val="en-US"/>
        </w:rPr>
        <w:t>,</w:t>
      </w:r>
      <w:r w:rsidR="00244322">
        <w:rPr>
          <w:lang w:val="en-US"/>
        </w:rPr>
        <w:t xml:space="preserve"> €51.57 </w:t>
      </w:r>
      <w:r w:rsidR="00244322" w:rsidRPr="00813BFF">
        <w:rPr>
          <w:lang w:val="en-US"/>
        </w:rPr>
        <w:t>million</w:t>
      </w:r>
      <w:r w:rsidR="00244322">
        <w:rPr>
          <w:lang w:val="en-US"/>
        </w:rPr>
        <w:t xml:space="preserve"> </w:t>
      </w:r>
      <w:r w:rsidR="000354BC">
        <w:rPr>
          <w:lang w:val="en-US"/>
        </w:rPr>
        <w:t xml:space="preserve"> </w:t>
      </w:r>
      <w:r w:rsidR="00244322">
        <w:rPr>
          <w:lang w:val="en-US"/>
        </w:rPr>
        <w:t xml:space="preserve">and  €254.68. </w:t>
      </w:r>
      <w:r w:rsidR="008C2409" w:rsidRPr="00813BFF">
        <w:rPr>
          <w:lang w:val="en-US"/>
        </w:rPr>
        <w:t>At</w:t>
      </w:r>
      <w:r w:rsidR="008C2409">
        <w:rPr>
          <w:lang w:val="en-US"/>
        </w:rPr>
        <w:t xml:space="preserve"> the level of the EU-28 increase</w:t>
      </w:r>
      <w:r w:rsidR="008C2409" w:rsidRPr="00813BFF">
        <w:rPr>
          <w:lang w:val="en-US"/>
        </w:rPr>
        <w:t xml:space="preserve"> in the value of GDP </w:t>
      </w:r>
      <w:r w:rsidR="008C2409">
        <w:rPr>
          <w:lang w:val="en-US"/>
        </w:rPr>
        <w:t xml:space="preserve">is: €97.39 </w:t>
      </w:r>
      <w:r w:rsidR="005A666A">
        <w:rPr>
          <w:lang w:val="en-US"/>
        </w:rPr>
        <w:t>million.</w:t>
      </w:r>
    </w:p>
    <w:p w:rsidR="008C2409" w:rsidRDefault="00813BFF" w:rsidP="005A666A">
      <w:pPr>
        <w:autoSpaceDE w:val="0"/>
        <w:autoSpaceDN w:val="0"/>
        <w:adjustRightInd w:val="0"/>
        <w:spacing w:line="360" w:lineRule="auto"/>
        <w:ind w:firstLine="284"/>
        <w:jc w:val="both"/>
        <w:rPr>
          <w:lang w:val="en-US"/>
        </w:rPr>
      </w:pPr>
      <w:r w:rsidRPr="00813BFF">
        <w:rPr>
          <w:lang w:val="en-US"/>
        </w:rPr>
        <w:t xml:space="preserve">It should also be noted that the probability of type I error (p-value), involving the rejection of a true null hypothesis that, in the case of these seven countries providing State aid </w:t>
      </w:r>
      <w:r w:rsidR="00403740">
        <w:rPr>
          <w:lang w:val="en-US"/>
        </w:rPr>
        <w:t xml:space="preserve">for environmental protection </w:t>
      </w:r>
      <w:r w:rsidRPr="00813BFF">
        <w:rPr>
          <w:lang w:val="en-US"/>
        </w:rPr>
        <w:t>do not significantly affect the size of the GDP of the countries, is below the accepted level of significance, i.e. 0.05. The consequence is that the result of the study in relation to these countries, may be considered important, and thus the null hypothesis can be rejected in favour of the alternative hypothesis.</w:t>
      </w:r>
    </w:p>
    <w:p w:rsidR="008C2409" w:rsidRDefault="008C2409" w:rsidP="008C2409">
      <w:pPr>
        <w:autoSpaceDE w:val="0"/>
        <w:autoSpaceDN w:val="0"/>
        <w:adjustRightInd w:val="0"/>
        <w:spacing w:line="360" w:lineRule="auto"/>
        <w:ind w:firstLine="284"/>
        <w:jc w:val="both"/>
        <w:rPr>
          <w:lang w:val="en-US"/>
        </w:rPr>
      </w:pPr>
      <w:r>
        <w:rPr>
          <w:b/>
          <w:lang w:val="en-US"/>
        </w:rPr>
        <w:t>For none of the Member States the regression coefficient</w:t>
      </w:r>
      <w:r w:rsidRPr="00793EFD">
        <w:rPr>
          <w:b/>
          <w:lang w:val="en-US"/>
        </w:rPr>
        <w:t xml:space="preserve"> take</w:t>
      </w:r>
      <w:r>
        <w:rPr>
          <w:b/>
          <w:lang w:val="en-US"/>
        </w:rPr>
        <w:t>s</w:t>
      </w:r>
      <w:r w:rsidRPr="00793EFD">
        <w:rPr>
          <w:b/>
          <w:lang w:val="en-US"/>
        </w:rPr>
        <w:t xml:space="preserve"> negative values</w:t>
      </w:r>
      <w:r w:rsidRPr="00C62CFD">
        <w:rPr>
          <w:lang w:val="en-US"/>
        </w:rPr>
        <w:t>, which means t</w:t>
      </w:r>
      <w:r>
        <w:rPr>
          <w:lang w:val="en-US"/>
        </w:rPr>
        <w:t xml:space="preserve">hat the expenditure on State </w:t>
      </w:r>
      <w:r w:rsidRPr="00C62CFD">
        <w:rPr>
          <w:lang w:val="en-US"/>
        </w:rPr>
        <w:t xml:space="preserve">aid </w:t>
      </w:r>
      <w:r>
        <w:rPr>
          <w:lang w:val="en-US"/>
        </w:rPr>
        <w:t xml:space="preserve">for environmental protection do not have a negative </w:t>
      </w:r>
      <w:r>
        <w:rPr>
          <w:lang w:val="en-US"/>
        </w:rPr>
        <w:lastRenderedPageBreak/>
        <w:t>impact on GDP</w:t>
      </w:r>
      <w:r w:rsidRPr="00C62CFD">
        <w:rPr>
          <w:lang w:val="en-US"/>
        </w:rPr>
        <w:t xml:space="preserve"> of these countries. Identical request as to the proposed hypothesis can be obtained by a</w:t>
      </w:r>
      <w:r>
        <w:rPr>
          <w:lang w:val="en-US"/>
        </w:rPr>
        <w:t xml:space="preserve">nalyzing the value of F test (83.62, 10.20, 8.15, 30.34, 14.63, 8.99, 13.30, 5.41, 16.28, 143.88, 7.67, 11.02, 9.08, 6.54, 6.84, 25.42, </w:t>
      </w:r>
      <w:r w:rsidR="00784892">
        <w:rPr>
          <w:lang w:val="en-US"/>
        </w:rPr>
        <w:t>19.24 and for EU-28: 15.60</w:t>
      </w:r>
      <w:r w:rsidRPr="00C62CFD">
        <w:rPr>
          <w:lang w:val="en-US"/>
        </w:rPr>
        <w:t xml:space="preserve">), and F significance </w:t>
      </w:r>
      <w:r>
        <w:rPr>
          <w:lang w:val="en-US"/>
        </w:rPr>
        <w:t>(</w:t>
      </w:r>
      <w:r w:rsidR="00784892" w:rsidRPr="00784892">
        <w:rPr>
          <w:lang w:val="en-US"/>
        </w:rPr>
        <w:t>the probability of type I error is less than 0.05</w:t>
      </w:r>
      <w:r w:rsidRPr="00C62CFD">
        <w:rPr>
          <w:lang w:val="en-US"/>
        </w:rPr>
        <w:t>). F test parameters and regression statistics for the studied relationship between the size of the St</w:t>
      </w:r>
      <w:r>
        <w:rPr>
          <w:lang w:val="en-US"/>
        </w:rPr>
        <w:t xml:space="preserve">ate aid for environmental protection and the value of GDP </w:t>
      </w:r>
      <w:r w:rsidRPr="00C62CFD">
        <w:rPr>
          <w:lang w:val="en-US"/>
        </w:rPr>
        <w:t>in the European Union countries are shown in table 2.</w:t>
      </w:r>
    </w:p>
    <w:p w:rsidR="00813BFF" w:rsidRPr="00813BFF" w:rsidRDefault="008C2409" w:rsidP="00813BFF">
      <w:pPr>
        <w:spacing w:before="240" w:after="120"/>
        <w:rPr>
          <w:sz w:val="20"/>
          <w:szCs w:val="20"/>
          <w:lang w:val="en-US"/>
        </w:rPr>
      </w:pPr>
      <w:r w:rsidRPr="008C2409">
        <w:rPr>
          <w:sz w:val="20"/>
          <w:szCs w:val="20"/>
          <w:lang w:val="en-US"/>
        </w:rPr>
        <w:t>Table 2</w:t>
      </w:r>
      <w:r w:rsidR="00813BFF" w:rsidRPr="008C2409">
        <w:rPr>
          <w:sz w:val="20"/>
          <w:szCs w:val="20"/>
          <w:lang w:val="en-US"/>
        </w:rPr>
        <w:t xml:space="preserve">: The size of </w:t>
      </w:r>
      <w:r w:rsidR="00BC0933" w:rsidRPr="008C2409">
        <w:rPr>
          <w:sz w:val="20"/>
          <w:szCs w:val="20"/>
          <w:lang w:val="en-US"/>
        </w:rPr>
        <w:t xml:space="preserve">State aid </w:t>
      </w:r>
      <w:r w:rsidR="00BA0C8C" w:rsidRPr="008C2409">
        <w:rPr>
          <w:sz w:val="20"/>
          <w:szCs w:val="20"/>
          <w:lang w:val="en-US"/>
        </w:rPr>
        <w:t xml:space="preserve">for environmental protection </w:t>
      </w:r>
      <w:r w:rsidR="00813BFF" w:rsidRPr="008C2409">
        <w:rPr>
          <w:sz w:val="20"/>
          <w:szCs w:val="20"/>
          <w:lang w:val="en-US"/>
        </w:rPr>
        <w:t>and the size of GDP - regression statistics and F-test</w:t>
      </w:r>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1535"/>
        <w:gridCol w:w="1534"/>
        <w:gridCol w:w="1611"/>
        <w:gridCol w:w="1536"/>
        <w:gridCol w:w="1534"/>
        <w:gridCol w:w="1538"/>
      </w:tblGrid>
      <w:tr w:rsidR="00813BFF" w:rsidRPr="008A5B5C" w:rsidTr="00813BFF">
        <w:tc>
          <w:tcPr>
            <w:tcW w:w="826" w:type="pct"/>
            <w:vMerge w:val="restart"/>
            <w:tcBorders>
              <w:bottom w:val="double" w:sz="4" w:space="0" w:color="auto"/>
            </w:tcBorders>
            <w:vAlign w:val="center"/>
          </w:tcPr>
          <w:p w:rsidR="00813BFF" w:rsidRPr="000E3139" w:rsidRDefault="00813BFF" w:rsidP="00813BFF">
            <w:pPr>
              <w:jc w:val="center"/>
              <w:rPr>
                <w:b/>
                <w:sz w:val="20"/>
                <w:szCs w:val="20"/>
              </w:rPr>
            </w:pPr>
            <w:r w:rsidRPr="000E3139">
              <w:rPr>
                <w:b/>
                <w:sz w:val="20"/>
                <w:szCs w:val="20"/>
              </w:rPr>
              <w:t>EU Member States</w:t>
            </w:r>
          </w:p>
        </w:tc>
        <w:tc>
          <w:tcPr>
            <w:tcW w:w="2520" w:type="pct"/>
            <w:gridSpan w:val="3"/>
            <w:tcBorders>
              <w:bottom w:val="single" w:sz="4" w:space="0" w:color="auto"/>
            </w:tcBorders>
            <w:vAlign w:val="center"/>
          </w:tcPr>
          <w:p w:rsidR="00813BFF" w:rsidRPr="000E3139" w:rsidRDefault="00813BFF" w:rsidP="00813BFF">
            <w:pPr>
              <w:jc w:val="center"/>
              <w:rPr>
                <w:b/>
                <w:sz w:val="20"/>
                <w:szCs w:val="20"/>
              </w:rPr>
            </w:pPr>
            <w:r w:rsidRPr="000E3139">
              <w:rPr>
                <w:b/>
                <w:sz w:val="20"/>
                <w:szCs w:val="20"/>
              </w:rPr>
              <w:t>Regression statistics</w:t>
            </w:r>
          </w:p>
        </w:tc>
        <w:tc>
          <w:tcPr>
            <w:tcW w:w="1654" w:type="pct"/>
            <w:gridSpan w:val="2"/>
            <w:tcBorders>
              <w:bottom w:val="single" w:sz="4" w:space="0" w:color="auto"/>
            </w:tcBorders>
            <w:vAlign w:val="center"/>
          </w:tcPr>
          <w:p w:rsidR="00813BFF" w:rsidRPr="000E3139" w:rsidRDefault="00813BFF" w:rsidP="00813BFF">
            <w:pPr>
              <w:jc w:val="center"/>
              <w:rPr>
                <w:b/>
                <w:sz w:val="20"/>
                <w:szCs w:val="20"/>
              </w:rPr>
            </w:pPr>
            <w:r w:rsidRPr="000E3139">
              <w:rPr>
                <w:b/>
                <w:sz w:val="20"/>
                <w:szCs w:val="20"/>
              </w:rPr>
              <w:t>Test F</w:t>
            </w:r>
          </w:p>
        </w:tc>
      </w:tr>
      <w:tr w:rsidR="00813BFF" w:rsidRPr="008A5B5C" w:rsidTr="00813BFF">
        <w:tc>
          <w:tcPr>
            <w:tcW w:w="826" w:type="pct"/>
            <w:vMerge/>
            <w:tcBorders>
              <w:top w:val="double" w:sz="4" w:space="0" w:color="auto"/>
              <w:bottom w:val="double" w:sz="4" w:space="0" w:color="auto"/>
            </w:tcBorders>
            <w:vAlign w:val="center"/>
          </w:tcPr>
          <w:p w:rsidR="00813BFF" w:rsidRPr="000E3139" w:rsidRDefault="00813BFF" w:rsidP="00813BFF">
            <w:pPr>
              <w:jc w:val="center"/>
              <w:rPr>
                <w:b/>
                <w:sz w:val="20"/>
                <w:szCs w:val="20"/>
              </w:rPr>
            </w:pPr>
          </w:p>
        </w:tc>
        <w:tc>
          <w:tcPr>
            <w:tcW w:w="826" w:type="pct"/>
            <w:tcBorders>
              <w:bottom w:val="double" w:sz="4" w:space="0" w:color="auto"/>
            </w:tcBorders>
            <w:vAlign w:val="center"/>
          </w:tcPr>
          <w:p w:rsidR="00813BFF" w:rsidRPr="000E3139" w:rsidRDefault="00813BFF" w:rsidP="00813BFF">
            <w:pPr>
              <w:jc w:val="center"/>
              <w:rPr>
                <w:b/>
                <w:sz w:val="20"/>
                <w:szCs w:val="20"/>
              </w:rPr>
            </w:pPr>
            <w:r w:rsidRPr="000E3139">
              <w:rPr>
                <w:b/>
                <w:sz w:val="20"/>
                <w:szCs w:val="20"/>
              </w:rPr>
              <w:t>Corelation indicator</w:t>
            </w:r>
          </w:p>
        </w:tc>
        <w:tc>
          <w:tcPr>
            <w:tcW w:w="867" w:type="pct"/>
            <w:tcBorders>
              <w:bottom w:val="double" w:sz="4" w:space="0" w:color="auto"/>
            </w:tcBorders>
            <w:vAlign w:val="center"/>
          </w:tcPr>
          <w:p w:rsidR="00813BFF" w:rsidRPr="000E3139" w:rsidRDefault="00813BFF" w:rsidP="00813BFF">
            <w:pPr>
              <w:jc w:val="center"/>
              <w:rPr>
                <w:b/>
                <w:sz w:val="20"/>
                <w:szCs w:val="20"/>
              </w:rPr>
            </w:pPr>
            <w:r w:rsidRPr="000E3139">
              <w:rPr>
                <w:b/>
                <w:sz w:val="20"/>
                <w:szCs w:val="20"/>
              </w:rPr>
              <w:t>Determination coefficient</w:t>
            </w:r>
          </w:p>
        </w:tc>
        <w:tc>
          <w:tcPr>
            <w:tcW w:w="827" w:type="pct"/>
            <w:tcBorders>
              <w:bottom w:val="double" w:sz="4" w:space="0" w:color="auto"/>
            </w:tcBorders>
            <w:vAlign w:val="center"/>
          </w:tcPr>
          <w:p w:rsidR="00813BFF" w:rsidRPr="000E3139" w:rsidRDefault="00813BFF" w:rsidP="00813BFF">
            <w:pPr>
              <w:jc w:val="center"/>
              <w:rPr>
                <w:b/>
                <w:sz w:val="20"/>
                <w:szCs w:val="20"/>
              </w:rPr>
            </w:pPr>
            <w:r w:rsidRPr="000E3139">
              <w:rPr>
                <w:b/>
                <w:sz w:val="20"/>
                <w:szCs w:val="20"/>
              </w:rPr>
              <w:t>Standard error</w:t>
            </w:r>
          </w:p>
        </w:tc>
        <w:tc>
          <w:tcPr>
            <w:tcW w:w="826" w:type="pct"/>
            <w:tcBorders>
              <w:bottom w:val="double" w:sz="4" w:space="0" w:color="auto"/>
            </w:tcBorders>
            <w:vAlign w:val="center"/>
          </w:tcPr>
          <w:p w:rsidR="00813BFF" w:rsidRPr="000E3139" w:rsidRDefault="00813BFF" w:rsidP="00813BFF">
            <w:pPr>
              <w:jc w:val="center"/>
              <w:rPr>
                <w:b/>
                <w:sz w:val="20"/>
                <w:szCs w:val="20"/>
              </w:rPr>
            </w:pPr>
            <w:r w:rsidRPr="000E3139">
              <w:rPr>
                <w:b/>
                <w:sz w:val="20"/>
                <w:szCs w:val="20"/>
              </w:rPr>
              <w:t>F</w:t>
            </w:r>
          </w:p>
        </w:tc>
        <w:tc>
          <w:tcPr>
            <w:tcW w:w="828" w:type="pct"/>
            <w:tcBorders>
              <w:bottom w:val="double" w:sz="4" w:space="0" w:color="auto"/>
            </w:tcBorders>
            <w:vAlign w:val="center"/>
          </w:tcPr>
          <w:p w:rsidR="00813BFF" w:rsidRPr="000E3139" w:rsidRDefault="00813BFF" w:rsidP="00813BFF">
            <w:pPr>
              <w:jc w:val="center"/>
              <w:rPr>
                <w:b/>
                <w:sz w:val="20"/>
                <w:szCs w:val="20"/>
              </w:rPr>
            </w:pPr>
            <w:r w:rsidRPr="000E3139">
              <w:rPr>
                <w:b/>
                <w:sz w:val="20"/>
                <w:szCs w:val="20"/>
              </w:rPr>
              <w:t xml:space="preserve">Significance </w:t>
            </w:r>
            <w:r w:rsidRPr="000E3139">
              <w:rPr>
                <w:b/>
                <w:i/>
                <w:sz w:val="20"/>
                <w:szCs w:val="20"/>
              </w:rPr>
              <w:t>F</w:t>
            </w:r>
          </w:p>
        </w:tc>
      </w:tr>
      <w:tr w:rsidR="001B2747" w:rsidTr="002F0E86">
        <w:tc>
          <w:tcPr>
            <w:tcW w:w="826" w:type="pct"/>
            <w:tcBorders>
              <w:top w:val="double" w:sz="4" w:space="0" w:color="auto"/>
            </w:tcBorders>
            <w:vAlign w:val="bottom"/>
          </w:tcPr>
          <w:p w:rsidR="001B2747" w:rsidRPr="00D71B53" w:rsidRDefault="001B2747" w:rsidP="00813BFF">
            <w:pPr>
              <w:rPr>
                <w:bCs/>
                <w:sz w:val="20"/>
                <w:szCs w:val="20"/>
              </w:rPr>
            </w:pPr>
            <w:r w:rsidRPr="00D71B53">
              <w:rPr>
                <w:bCs/>
                <w:sz w:val="20"/>
                <w:szCs w:val="20"/>
              </w:rPr>
              <w:t>Austria</w:t>
            </w:r>
          </w:p>
        </w:tc>
        <w:tc>
          <w:tcPr>
            <w:tcW w:w="826" w:type="pct"/>
            <w:tcBorders>
              <w:top w:val="double" w:sz="4" w:space="0" w:color="auto"/>
            </w:tcBorders>
            <w:vAlign w:val="center"/>
          </w:tcPr>
          <w:p w:rsidR="001B2747" w:rsidRPr="00D71B53" w:rsidRDefault="00186F95" w:rsidP="002F0E86">
            <w:pPr>
              <w:jc w:val="center"/>
              <w:rPr>
                <w:color w:val="000000"/>
                <w:sz w:val="20"/>
                <w:szCs w:val="20"/>
              </w:rPr>
            </w:pPr>
            <w:r>
              <w:rPr>
                <w:color w:val="000000"/>
                <w:sz w:val="20"/>
                <w:szCs w:val="20"/>
              </w:rPr>
              <w:t>0.</w:t>
            </w:r>
            <w:r w:rsidR="001B2747" w:rsidRPr="00D71B53">
              <w:rPr>
                <w:color w:val="000000"/>
                <w:sz w:val="20"/>
                <w:szCs w:val="20"/>
              </w:rPr>
              <w:t>9255</w:t>
            </w:r>
          </w:p>
        </w:tc>
        <w:tc>
          <w:tcPr>
            <w:tcW w:w="867" w:type="pct"/>
            <w:tcBorders>
              <w:top w:val="double" w:sz="4" w:space="0" w:color="auto"/>
            </w:tcBorders>
            <w:vAlign w:val="center"/>
          </w:tcPr>
          <w:p w:rsidR="001B2747" w:rsidRPr="00D71B53" w:rsidRDefault="00186F95" w:rsidP="002F0E86">
            <w:pPr>
              <w:jc w:val="center"/>
              <w:rPr>
                <w:color w:val="000000"/>
                <w:sz w:val="20"/>
                <w:szCs w:val="20"/>
              </w:rPr>
            </w:pPr>
            <w:r>
              <w:rPr>
                <w:color w:val="000000"/>
                <w:sz w:val="20"/>
                <w:szCs w:val="20"/>
              </w:rPr>
              <w:t>0.</w:t>
            </w:r>
            <w:r w:rsidR="004B4FD0">
              <w:rPr>
                <w:color w:val="000000"/>
                <w:sz w:val="20"/>
                <w:szCs w:val="20"/>
              </w:rPr>
              <w:t>8566</w:t>
            </w:r>
          </w:p>
        </w:tc>
        <w:tc>
          <w:tcPr>
            <w:tcW w:w="827" w:type="pct"/>
            <w:tcBorders>
              <w:top w:val="double" w:sz="4" w:space="0" w:color="auto"/>
            </w:tcBorders>
            <w:vAlign w:val="center"/>
          </w:tcPr>
          <w:p w:rsidR="001B2747" w:rsidRPr="00D71B53" w:rsidRDefault="00186F95" w:rsidP="00B82A28">
            <w:pPr>
              <w:jc w:val="right"/>
              <w:rPr>
                <w:color w:val="000000"/>
                <w:sz w:val="20"/>
                <w:szCs w:val="20"/>
              </w:rPr>
            </w:pPr>
            <w:r>
              <w:rPr>
                <w:color w:val="000000"/>
                <w:sz w:val="20"/>
                <w:szCs w:val="20"/>
              </w:rPr>
              <w:t>16344.</w:t>
            </w:r>
            <w:r w:rsidR="001B2747" w:rsidRPr="00D71B53">
              <w:rPr>
                <w:color w:val="000000"/>
                <w:sz w:val="20"/>
                <w:szCs w:val="20"/>
              </w:rPr>
              <w:t>61</w:t>
            </w:r>
          </w:p>
        </w:tc>
        <w:tc>
          <w:tcPr>
            <w:tcW w:w="826" w:type="pct"/>
            <w:tcBorders>
              <w:top w:val="double" w:sz="4" w:space="0" w:color="auto"/>
            </w:tcBorders>
            <w:vAlign w:val="center"/>
          </w:tcPr>
          <w:p w:rsidR="001B2747" w:rsidRPr="00D71B53" w:rsidRDefault="00186F95" w:rsidP="00B82A28">
            <w:pPr>
              <w:jc w:val="right"/>
              <w:rPr>
                <w:color w:val="000000"/>
                <w:sz w:val="20"/>
                <w:szCs w:val="20"/>
              </w:rPr>
            </w:pPr>
            <w:r>
              <w:rPr>
                <w:color w:val="000000"/>
                <w:sz w:val="20"/>
                <w:szCs w:val="20"/>
              </w:rPr>
              <w:t>83.</w:t>
            </w:r>
            <w:r w:rsidR="004B4FD0">
              <w:rPr>
                <w:color w:val="000000"/>
                <w:sz w:val="20"/>
                <w:szCs w:val="20"/>
              </w:rPr>
              <w:t>62</w:t>
            </w:r>
          </w:p>
        </w:tc>
        <w:tc>
          <w:tcPr>
            <w:tcW w:w="828" w:type="pct"/>
            <w:tcBorders>
              <w:top w:val="double" w:sz="4" w:space="0" w:color="auto"/>
            </w:tcBorders>
            <w:vAlign w:val="center"/>
          </w:tcPr>
          <w:p w:rsidR="001B2747" w:rsidRPr="00D71B53" w:rsidRDefault="004B4FD0" w:rsidP="002F0E86">
            <w:pPr>
              <w:jc w:val="center"/>
              <w:rPr>
                <w:color w:val="000000"/>
                <w:sz w:val="20"/>
                <w:szCs w:val="20"/>
              </w:rPr>
            </w:pPr>
            <w:r>
              <w:rPr>
                <w:color w:val="000000"/>
                <w:sz w:val="20"/>
                <w:szCs w:val="20"/>
              </w:rPr>
              <w:t>2.</w:t>
            </w:r>
            <w:r w:rsidR="001B2747" w:rsidRPr="00D71B53">
              <w:rPr>
                <w:color w:val="000000"/>
                <w:sz w:val="20"/>
                <w:szCs w:val="20"/>
              </w:rPr>
              <w:t>8E-07</w:t>
            </w:r>
          </w:p>
        </w:tc>
      </w:tr>
      <w:tr w:rsidR="00CD66BA" w:rsidTr="002F0E86">
        <w:tc>
          <w:tcPr>
            <w:tcW w:w="826" w:type="pct"/>
            <w:vAlign w:val="bottom"/>
          </w:tcPr>
          <w:p w:rsidR="00CD66BA" w:rsidRPr="002F0E86" w:rsidRDefault="00CD66BA" w:rsidP="00813BFF">
            <w:pPr>
              <w:rPr>
                <w:bCs/>
                <w:sz w:val="20"/>
                <w:szCs w:val="20"/>
              </w:rPr>
            </w:pPr>
            <w:r w:rsidRPr="002F0E86">
              <w:rPr>
                <w:bCs/>
                <w:sz w:val="20"/>
                <w:szCs w:val="20"/>
              </w:rPr>
              <w:t>Belgium</w:t>
            </w:r>
          </w:p>
        </w:tc>
        <w:tc>
          <w:tcPr>
            <w:tcW w:w="826" w:type="pct"/>
            <w:vAlign w:val="center"/>
          </w:tcPr>
          <w:p w:rsidR="00CD66BA" w:rsidRPr="002F0E86" w:rsidRDefault="00186F95" w:rsidP="002F0E86">
            <w:pPr>
              <w:jc w:val="center"/>
              <w:rPr>
                <w:color w:val="000000"/>
                <w:sz w:val="20"/>
                <w:szCs w:val="20"/>
              </w:rPr>
            </w:pPr>
            <w:r>
              <w:rPr>
                <w:color w:val="000000"/>
                <w:sz w:val="20"/>
                <w:szCs w:val="20"/>
              </w:rPr>
              <w:t>0.</w:t>
            </w:r>
            <w:r w:rsidR="00E762F4">
              <w:rPr>
                <w:color w:val="000000"/>
                <w:sz w:val="20"/>
                <w:szCs w:val="20"/>
              </w:rPr>
              <w:t>6493</w:t>
            </w:r>
          </w:p>
        </w:tc>
        <w:tc>
          <w:tcPr>
            <w:tcW w:w="867" w:type="pct"/>
            <w:vAlign w:val="center"/>
          </w:tcPr>
          <w:p w:rsidR="00CD66BA" w:rsidRPr="002F0E86" w:rsidRDefault="00186F95" w:rsidP="002F0E86">
            <w:pPr>
              <w:jc w:val="center"/>
              <w:rPr>
                <w:color w:val="000000"/>
                <w:sz w:val="20"/>
                <w:szCs w:val="20"/>
              </w:rPr>
            </w:pPr>
            <w:r>
              <w:rPr>
                <w:color w:val="000000"/>
                <w:sz w:val="20"/>
                <w:szCs w:val="20"/>
              </w:rPr>
              <w:t>0.</w:t>
            </w:r>
            <w:r w:rsidR="004B4FD0">
              <w:rPr>
                <w:color w:val="000000"/>
                <w:sz w:val="20"/>
                <w:szCs w:val="20"/>
              </w:rPr>
              <w:t>4216</w:t>
            </w:r>
          </w:p>
        </w:tc>
        <w:tc>
          <w:tcPr>
            <w:tcW w:w="827" w:type="pct"/>
            <w:vAlign w:val="center"/>
          </w:tcPr>
          <w:p w:rsidR="00CD66BA" w:rsidRPr="002F0E86" w:rsidRDefault="00CD66BA" w:rsidP="00B82A28">
            <w:pPr>
              <w:jc w:val="right"/>
              <w:rPr>
                <w:color w:val="000000"/>
                <w:sz w:val="20"/>
                <w:szCs w:val="20"/>
              </w:rPr>
            </w:pPr>
            <w:r w:rsidRPr="002F0E86">
              <w:rPr>
                <w:color w:val="000000"/>
                <w:sz w:val="20"/>
                <w:szCs w:val="20"/>
              </w:rPr>
              <w:t>39798</w:t>
            </w:r>
            <w:r w:rsidR="00186F95">
              <w:rPr>
                <w:color w:val="000000"/>
                <w:sz w:val="20"/>
                <w:szCs w:val="20"/>
              </w:rPr>
              <w:t>.</w:t>
            </w:r>
            <w:r w:rsidRPr="002F0E86">
              <w:rPr>
                <w:color w:val="000000"/>
                <w:sz w:val="20"/>
                <w:szCs w:val="20"/>
              </w:rPr>
              <w:t>16</w:t>
            </w:r>
          </w:p>
        </w:tc>
        <w:tc>
          <w:tcPr>
            <w:tcW w:w="826" w:type="pct"/>
            <w:vAlign w:val="center"/>
          </w:tcPr>
          <w:p w:rsidR="00CD66BA" w:rsidRPr="002F0E86" w:rsidRDefault="00186F95" w:rsidP="00B82A28">
            <w:pPr>
              <w:jc w:val="right"/>
              <w:rPr>
                <w:color w:val="000000"/>
                <w:sz w:val="20"/>
                <w:szCs w:val="20"/>
              </w:rPr>
            </w:pPr>
            <w:r>
              <w:rPr>
                <w:color w:val="000000"/>
                <w:sz w:val="20"/>
                <w:szCs w:val="20"/>
              </w:rPr>
              <w:t>10.</w:t>
            </w:r>
            <w:r w:rsidR="004B4FD0">
              <w:rPr>
                <w:color w:val="000000"/>
                <w:sz w:val="20"/>
                <w:szCs w:val="20"/>
              </w:rPr>
              <w:t>20</w:t>
            </w:r>
          </w:p>
        </w:tc>
        <w:tc>
          <w:tcPr>
            <w:tcW w:w="828" w:type="pct"/>
            <w:vAlign w:val="center"/>
          </w:tcPr>
          <w:p w:rsidR="00CD66BA" w:rsidRPr="002F0E86" w:rsidRDefault="00186F95" w:rsidP="002F0E86">
            <w:pPr>
              <w:jc w:val="center"/>
              <w:rPr>
                <w:color w:val="000000"/>
                <w:sz w:val="20"/>
                <w:szCs w:val="20"/>
              </w:rPr>
            </w:pPr>
            <w:r>
              <w:rPr>
                <w:color w:val="000000"/>
                <w:sz w:val="20"/>
                <w:szCs w:val="20"/>
              </w:rPr>
              <w:t>0.</w:t>
            </w:r>
            <w:r w:rsidR="004B4FD0">
              <w:rPr>
                <w:color w:val="000000"/>
                <w:sz w:val="20"/>
                <w:szCs w:val="20"/>
              </w:rPr>
              <w:t>0065</w:t>
            </w:r>
          </w:p>
        </w:tc>
      </w:tr>
      <w:tr w:rsidR="00CD66BA" w:rsidTr="002F0E86">
        <w:tc>
          <w:tcPr>
            <w:tcW w:w="826" w:type="pct"/>
            <w:vAlign w:val="bottom"/>
          </w:tcPr>
          <w:p w:rsidR="00CD66BA" w:rsidRPr="002F0E86" w:rsidRDefault="00CD66BA" w:rsidP="00813BFF">
            <w:pPr>
              <w:rPr>
                <w:bCs/>
                <w:sz w:val="20"/>
                <w:szCs w:val="20"/>
              </w:rPr>
            </w:pPr>
            <w:r w:rsidRPr="002F0E86">
              <w:rPr>
                <w:bCs/>
                <w:sz w:val="20"/>
                <w:szCs w:val="20"/>
              </w:rPr>
              <w:t>Bulgaria</w:t>
            </w:r>
          </w:p>
        </w:tc>
        <w:tc>
          <w:tcPr>
            <w:tcW w:w="826" w:type="pct"/>
            <w:vAlign w:val="center"/>
          </w:tcPr>
          <w:p w:rsidR="00CD66BA" w:rsidRPr="002F0E86" w:rsidRDefault="00186F95" w:rsidP="002F0E86">
            <w:pPr>
              <w:jc w:val="center"/>
              <w:rPr>
                <w:color w:val="000000"/>
                <w:sz w:val="20"/>
                <w:szCs w:val="20"/>
              </w:rPr>
            </w:pPr>
            <w:r>
              <w:rPr>
                <w:color w:val="000000"/>
                <w:sz w:val="20"/>
                <w:szCs w:val="20"/>
              </w:rPr>
              <w:t>0.</w:t>
            </w:r>
            <w:r w:rsidR="00E762F4">
              <w:rPr>
                <w:color w:val="000000"/>
                <w:sz w:val="20"/>
                <w:szCs w:val="20"/>
              </w:rPr>
              <w:t>2644</w:t>
            </w:r>
          </w:p>
        </w:tc>
        <w:tc>
          <w:tcPr>
            <w:tcW w:w="867" w:type="pct"/>
            <w:vAlign w:val="center"/>
          </w:tcPr>
          <w:p w:rsidR="00CD66BA" w:rsidRPr="002F0E86" w:rsidRDefault="00186F95" w:rsidP="002F0E86">
            <w:pPr>
              <w:jc w:val="center"/>
              <w:rPr>
                <w:color w:val="000000"/>
                <w:sz w:val="20"/>
                <w:szCs w:val="20"/>
              </w:rPr>
            </w:pPr>
            <w:r>
              <w:rPr>
                <w:color w:val="000000"/>
                <w:sz w:val="20"/>
                <w:szCs w:val="20"/>
              </w:rPr>
              <w:t>0.</w:t>
            </w:r>
            <w:r w:rsidR="004B4FD0">
              <w:rPr>
                <w:color w:val="000000"/>
                <w:sz w:val="20"/>
                <w:szCs w:val="20"/>
              </w:rPr>
              <w:t>0699</w:t>
            </w:r>
          </w:p>
        </w:tc>
        <w:tc>
          <w:tcPr>
            <w:tcW w:w="827" w:type="pct"/>
            <w:vAlign w:val="center"/>
          </w:tcPr>
          <w:p w:rsidR="00CD66BA" w:rsidRPr="002F0E86" w:rsidRDefault="00186F95" w:rsidP="00B82A28">
            <w:pPr>
              <w:jc w:val="right"/>
              <w:rPr>
                <w:color w:val="000000"/>
                <w:sz w:val="20"/>
                <w:szCs w:val="20"/>
              </w:rPr>
            </w:pPr>
            <w:r>
              <w:rPr>
                <w:color w:val="000000"/>
                <w:sz w:val="20"/>
                <w:szCs w:val="20"/>
              </w:rPr>
              <w:t>11050.</w:t>
            </w:r>
            <w:r w:rsidR="00CD66BA" w:rsidRPr="002F0E86">
              <w:rPr>
                <w:color w:val="000000"/>
                <w:sz w:val="20"/>
                <w:szCs w:val="20"/>
              </w:rPr>
              <w:t>65</w:t>
            </w:r>
          </w:p>
        </w:tc>
        <w:tc>
          <w:tcPr>
            <w:tcW w:w="826" w:type="pct"/>
            <w:vAlign w:val="center"/>
          </w:tcPr>
          <w:p w:rsidR="00CD66BA" w:rsidRPr="002F0E86" w:rsidRDefault="00186F95" w:rsidP="00B82A28">
            <w:pPr>
              <w:jc w:val="right"/>
              <w:rPr>
                <w:color w:val="000000"/>
                <w:sz w:val="20"/>
                <w:szCs w:val="20"/>
              </w:rPr>
            </w:pPr>
            <w:r>
              <w:rPr>
                <w:color w:val="000000"/>
                <w:sz w:val="20"/>
                <w:szCs w:val="20"/>
              </w:rPr>
              <w:t>1.</w:t>
            </w:r>
            <w:r w:rsidR="004B4FD0">
              <w:rPr>
                <w:color w:val="000000"/>
                <w:sz w:val="20"/>
                <w:szCs w:val="20"/>
              </w:rPr>
              <w:t>05</w:t>
            </w:r>
          </w:p>
        </w:tc>
        <w:tc>
          <w:tcPr>
            <w:tcW w:w="828" w:type="pct"/>
            <w:vAlign w:val="center"/>
          </w:tcPr>
          <w:p w:rsidR="00CD66BA" w:rsidRPr="002F0E86" w:rsidRDefault="00186F95" w:rsidP="002F0E86">
            <w:pPr>
              <w:jc w:val="center"/>
              <w:rPr>
                <w:color w:val="000000"/>
                <w:sz w:val="20"/>
                <w:szCs w:val="20"/>
              </w:rPr>
            </w:pPr>
            <w:r>
              <w:rPr>
                <w:color w:val="000000"/>
                <w:sz w:val="20"/>
                <w:szCs w:val="20"/>
              </w:rPr>
              <w:t>0.</w:t>
            </w:r>
            <w:r w:rsidR="00CD66BA" w:rsidRPr="002F0E86">
              <w:rPr>
                <w:color w:val="000000"/>
                <w:sz w:val="20"/>
                <w:szCs w:val="20"/>
              </w:rPr>
              <w:t>3224</w:t>
            </w:r>
          </w:p>
        </w:tc>
      </w:tr>
      <w:tr w:rsidR="00A05568" w:rsidTr="002F0E86">
        <w:tc>
          <w:tcPr>
            <w:tcW w:w="826" w:type="pct"/>
            <w:vAlign w:val="bottom"/>
          </w:tcPr>
          <w:p w:rsidR="00A05568" w:rsidRPr="002F0E86" w:rsidRDefault="00A05568" w:rsidP="00813BFF">
            <w:pPr>
              <w:rPr>
                <w:bCs/>
                <w:sz w:val="20"/>
                <w:szCs w:val="20"/>
              </w:rPr>
            </w:pPr>
            <w:r w:rsidRPr="002F0E86">
              <w:rPr>
                <w:bCs/>
                <w:sz w:val="20"/>
                <w:szCs w:val="20"/>
              </w:rPr>
              <w:t>Cyprus</w:t>
            </w:r>
          </w:p>
        </w:tc>
        <w:tc>
          <w:tcPr>
            <w:tcW w:w="826" w:type="pct"/>
            <w:vAlign w:val="center"/>
          </w:tcPr>
          <w:p w:rsidR="00A05568" w:rsidRPr="002F0E86" w:rsidRDefault="00186F95" w:rsidP="002F0E86">
            <w:pPr>
              <w:jc w:val="center"/>
              <w:rPr>
                <w:color w:val="000000"/>
                <w:sz w:val="20"/>
                <w:szCs w:val="20"/>
              </w:rPr>
            </w:pPr>
            <w:r>
              <w:rPr>
                <w:color w:val="000000"/>
                <w:sz w:val="20"/>
                <w:szCs w:val="20"/>
              </w:rPr>
              <w:t>0.</w:t>
            </w:r>
            <w:r w:rsidR="00E762F4">
              <w:rPr>
                <w:color w:val="000000"/>
                <w:sz w:val="20"/>
                <w:szCs w:val="20"/>
              </w:rPr>
              <w:t>2730</w:t>
            </w:r>
          </w:p>
        </w:tc>
        <w:tc>
          <w:tcPr>
            <w:tcW w:w="867" w:type="pct"/>
            <w:vAlign w:val="center"/>
          </w:tcPr>
          <w:p w:rsidR="00A05568" w:rsidRPr="002F0E86" w:rsidRDefault="00186F95" w:rsidP="002F0E86">
            <w:pPr>
              <w:jc w:val="center"/>
              <w:rPr>
                <w:color w:val="000000"/>
                <w:sz w:val="20"/>
                <w:szCs w:val="20"/>
              </w:rPr>
            </w:pPr>
            <w:r>
              <w:rPr>
                <w:color w:val="000000"/>
                <w:sz w:val="20"/>
                <w:szCs w:val="20"/>
              </w:rPr>
              <w:t>0.</w:t>
            </w:r>
            <w:r w:rsidR="004B4FD0">
              <w:rPr>
                <w:color w:val="000000"/>
                <w:sz w:val="20"/>
                <w:szCs w:val="20"/>
              </w:rPr>
              <w:t>0745</w:t>
            </w:r>
          </w:p>
        </w:tc>
        <w:tc>
          <w:tcPr>
            <w:tcW w:w="827" w:type="pct"/>
            <w:vAlign w:val="center"/>
          </w:tcPr>
          <w:p w:rsidR="00A05568" w:rsidRPr="002F0E86" w:rsidRDefault="00186F95" w:rsidP="00B82A28">
            <w:pPr>
              <w:jc w:val="right"/>
              <w:rPr>
                <w:color w:val="000000"/>
                <w:sz w:val="20"/>
                <w:szCs w:val="20"/>
              </w:rPr>
            </w:pPr>
            <w:r>
              <w:rPr>
                <w:color w:val="000000"/>
                <w:sz w:val="20"/>
                <w:szCs w:val="20"/>
              </w:rPr>
              <w:t>3053.</w:t>
            </w:r>
            <w:r w:rsidR="004B4FD0">
              <w:rPr>
                <w:color w:val="000000"/>
                <w:sz w:val="20"/>
                <w:szCs w:val="20"/>
              </w:rPr>
              <w:t>17</w:t>
            </w:r>
          </w:p>
        </w:tc>
        <w:tc>
          <w:tcPr>
            <w:tcW w:w="826" w:type="pct"/>
            <w:vAlign w:val="center"/>
          </w:tcPr>
          <w:p w:rsidR="00A05568" w:rsidRPr="002F0E86" w:rsidRDefault="00186F95" w:rsidP="00B82A28">
            <w:pPr>
              <w:jc w:val="right"/>
              <w:rPr>
                <w:color w:val="000000"/>
                <w:sz w:val="20"/>
                <w:szCs w:val="20"/>
              </w:rPr>
            </w:pPr>
            <w:r>
              <w:rPr>
                <w:color w:val="000000"/>
                <w:sz w:val="20"/>
                <w:szCs w:val="20"/>
              </w:rPr>
              <w:t>1.</w:t>
            </w:r>
            <w:r w:rsidR="004B4FD0">
              <w:rPr>
                <w:color w:val="000000"/>
                <w:sz w:val="20"/>
                <w:szCs w:val="20"/>
              </w:rPr>
              <w:t>13</w:t>
            </w:r>
          </w:p>
        </w:tc>
        <w:tc>
          <w:tcPr>
            <w:tcW w:w="828" w:type="pct"/>
            <w:vAlign w:val="center"/>
          </w:tcPr>
          <w:p w:rsidR="00A05568" w:rsidRPr="002F0E86" w:rsidRDefault="00186F95" w:rsidP="002F0E86">
            <w:pPr>
              <w:jc w:val="center"/>
              <w:rPr>
                <w:color w:val="000000"/>
                <w:sz w:val="20"/>
                <w:szCs w:val="20"/>
              </w:rPr>
            </w:pPr>
            <w:r>
              <w:rPr>
                <w:color w:val="000000"/>
                <w:sz w:val="20"/>
                <w:szCs w:val="20"/>
              </w:rPr>
              <w:t>0.</w:t>
            </w:r>
            <w:r w:rsidR="004B4FD0">
              <w:rPr>
                <w:color w:val="000000"/>
                <w:sz w:val="20"/>
                <w:szCs w:val="20"/>
              </w:rPr>
              <w:t>3062</w:t>
            </w:r>
          </w:p>
        </w:tc>
      </w:tr>
      <w:tr w:rsidR="00CD66BA" w:rsidTr="002F0E86">
        <w:tc>
          <w:tcPr>
            <w:tcW w:w="826" w:type="pct"/>
            <w:vAlign w:val="bottom"/>
          </w:tcPr>
          <w:p w:rsidR="00CD66BA" w:rsidRPr="002F0E86" w:rsidRDefault="00CD66BA" w:rsidP="00813BFF">
            <w:pPr>
              <w:rPr>
                <w:bCs/>
                <w:sz w:val="20"/>
                <w:szCs w:val="20"/>
              </w:rPr>
            </w:pPr>
            <w:r w:rsidRPr="002F0E86">
              <w:rPr>
                <w:bCs/>
                <w:sz w:val="20"/>
                <w:szCs w:val="20"/>
              </w:rPr>
              <w:t>Czech Republic</w:t>
            </w:r>
          </w:p>
        </w:tc>
        <w:tc>
          <w:tcPr>
            <w:tcW w:w="826" w:type="pct"/>
            <w:vAlign w:val="center"/>
          </w:tcPr>
          <w:p w:rsidR="00CD66BA" w:rsidRPr="002F0E86" w:rsidRDefault="00186F95" w:rsidP="002F0E86">
            <w:pPr>
              <w:jc w:val="center"/>
              <w:rPr>
                <w:color w:val="000000"/>
                <w:sz w:val="20"/>
                <w:szCs w:val="20"/>
              </w:rPr>
            </w:pPr>
            <w:r>
              <w:rPr>
                <w:color w:val="000000"/>
                <w:sz w:val="20"/>
                <w:szCs w:val="20"/>
              </w:rPr>
              <w:t>0.</w:t>
            </w:r>
            <w:r w:rsidR="00E762F4">
              <w:rPr>
                <w:color w:val="000000"/>
                <w:sz w:val="20"/>
                <w:szCs w:val="20"/>
              </w:rPr>
              <w:t>4330</w:t>
            </w:r>
          </w:p>
        </w:tc>
        <w:tc>
          <w:tcPr>
            <w:tcW w:w="867" w:type="pct"/>
            <w:vAlign w:val="center"/>
          </w:tcPr>
          <w:p w:rsidR="00CD66BA" w:rsidRPr="002F0E86" w:rsidRDefault="00186F95" w:rsidP="002F0E86">
            <w:pPr>
              <w:jc w:val="center"/>
              <w:rPr>
                <w:color w:val="000000"/>
                <w:sz w:val="20"/>
                <w:szCs w:val="20"/>
              </w:rPr>
            </w:pPr>
            <w:r>
              <w:rPr>
                <w:color w:val="000000"/>
                <w:sz w:val="20"/>
                <w:szCs w:val="20"/>
              </w:rPr>
              <w:t>0.</w:t>
            </w:r>
            <w:r w:rsidR="004B4FD0">
              <w:rPr>
                <w:color w:val="000000"/>
                <w:sz w:val="20"/>
                <w:szCs w:val="20"/>
              </w:rPr>
              <w:t>1875</w:t>
            </w:r>
          </w:p>
        </w:tc>
        <w:tc>
          <w:tcPr>
            <w:tcW w:w="827" w:type="pct"/>
            <w:vAlign w:val="center"/>
          </w:tcPr>
          <w:p w:rsidR="00CD66BA" w:rsidRPr="002F0E86" w:rsidRDefault="00186F95" w:rsidP="00B82A28">
            <w:pPr>
              <w:jc w:val="right"/>
              <w:rPr>
                <w:color w:val="000000"/>
                <w:sz w:val="20"/>
                <w:szCs w:val="20"/>
              </w:rPr>
            </w:pPr>
            <w:r>
              <w:rPr>
                <w:color w:val="000000"/>
                <w:sz w:val="20"/>
                <w:szCs w:val="20"/>
              </w:rPr>
              <w:t>33456.</w:t>
            </w:r>
            <w:r w:rsidR="00CD66BA" w:rsidRPr="002F0E86">
              <w:rPr>
                <w:color w:val="000000"/>
                <w:sz w:val="20"/>
                <w:szCs w:val="20"/>
              </w:rPr>
              <w:t>42</w:t>
            </w:r>
          </w:p>
        </w:tc>
        <w:tc>
          <w:tcPr>
            <w:tcW w:w="826" w:type="pct"/>
            <w:vAlign w:val="center"/>
          </w:tcPr>
          <w:p w:rsidR="00CD66BA" w:rsidRPr="002F0E86" w:rsidRDefault="00186F95" w:rsidP="00B82A28">
            <w:pPr>
              <w:jc w:val="right"/>
              <w:rPr>
                <w:color w:val="000000"/>
                <w:sz w:val="20"/>
                <w:szCs w:val="20"/>
              </w:rPr>
            </w:pPr>
            <w:r>
              <w:rPr>
                <w:color w:val="000000"/>
                <w:sz w:val="20"/>
                <w:szCs w:val="20"/>
              </w:rPr>
              <w:t>3.</w:t>
            </w:r>
            <w:r w:rsidR="004B4FD0">
              <w:rPr>
                <w:color w:val="000000"/>
                <w:sz w:val="20"/>
                <w:szCs w:val="20"/>
              </w:rPr>
              <w:t>23</w:t>
            </w:r>
          </w:p>
        </w:tc>
        <w:tc>
          <w:tcPr>
            <w:tcW w:w="828" w:type="pct"/>
            <w:vAlign w:val="center"/>
          </w:tcPr>
          <w:p w:rsidR="00CD66BA" w:rsidRPr="002F0E86" w:rsidRDefault="00186F95" w:rsidP="002F0E86">
            <w:pPr>
              <w:jc w:val="center"/>
              <w:rPr>
                <w:color w:val="000000"/>
                <w:sz w:val="20"/>
                <w:szCs w:val="20"/>
              </w:rPr>
            </w:pPr>
            <w:r>
              <w:rPr>
                <w:color w:val="000000"/>
                <w:sz w:val="20"/>
                <w:szCs w:val="20"/>
              </w:rPr>
              <w:t>0.</w:t>
            </w:r>
            <w:r w:rsidR="004B4FD0">
              <w:rPr>
                <w:color w:val="000000"/>
                <w:sz w:val="20"/>
                <w:szCs w:val="20"/>
              </w:rPr>
              <w:t>0939</w:t>
            </w:r>
          </w:p>
        </w:tc>
      </w:tr>
      <w:tr w:rsidR="0089722C" w:rsidTr="002F0E86">
        <w:tc>
          <w:tcPr>
            <w:tcW w:w="826" w:type="pct"/>
            <w:vAlign w:val="bottom"/>
          </w:tcPr>
          <w:p w:rsidR="0089722C" w:rsidRPr="002F0E86" w:rsidRDefault="0089722C" w:rsidP="00813BFF">
            <w:pPr>
              <w:rPr>
                <w:bCs/>
                <w:sz w:val="20"/>
                <w:szCs w:val="20"/>
              </w:rPr>
            </w:pPr>
            <w:r w:rsidRPr="002F0E86">
              <w:rPr>
                <w:bCs/>
                <w:sz w:val="20"/>
                <w:szCs w:val="20"/>
              </w:rPr>
              <w:t>Denmark</w:t>
            </w:r>
          </w:p>
        </w:tc>
        <w:tc>
          <w:tcPr>
            <w:tcW w:w="826" w:type="pct"/>
            <w:vAlign w:val="center"/>
          </w:tcPr>
          <w:p w:rsidR="0089722C" w:rsidRPr="002F0E86" w:rsidRDefault="00186F95" w:rsidP="002F0E86">
            <w:pPr>
              <w:jc w:val="center"/>
              <w:rPr>
                <w:color w:val="000000"/>
                <w:sz w:val="20"/>
                <w:szCs w:val="20"/>
              </w:rPr>
            </w:pPr>
            <w:r>
              <w:rPr>
                <w:color w:val="000000"/>
                <w:sz w:val="20"/>
                <w:szCs w:val="20"/>
              </w:rPr>
              <w:t>0.</w:t>
            </w:r>
            <w:r w:rsidR="00E762F4">
              <w:rPr>
                <w:color w:val="000000"/>
                <w:sz w:val="20"/>
                <w:szCs w:val="20"/>
              </w:rPr>
              <w:t>1191</w:t>
            </w:r>
          </w:p>
        </w:tc>
        <w:tc>
          <w:tcPr>
            <w:tcW w:w="867" w:type="pct"/>
            <w:vAlign w:val="center"/>
          </w:tcPr>
          <w:p w:rsidR="0089722C" w:rsidRPr="002F0E86" w:rsidRDefault="00186F95" w:rsidP="002F0E86">
            <w:pPr>
              <w:jc w:val="center"/>
              <w:rPr>
                <w:color w:val="000000"/>
                <w:sz w:val="20"/>
                <w:szCs w:val="20"/>
              </w:rPr>
            </w:pPr>
            <w:r>
              <w:rPr>
                <w:color w:val="000000"/>
                <w:sz w:val="20"/>
                <w:szCs w:val="20"/>
              </w:rPr>
              <w:t>0.</w:t>
            </w:r>
            <w:r w:rsidR="004B4FD0">
              <w:rPr>
                <w:color w:val="000000"/>
                <w:sz w:val="20"/>
                <w:szCs w:val="20"/>
              </w:rPr>
              <w:t>0142</w:t>
            </w:r>
          </w:p>
        </w:tc>
        <w:tc>
          <w:tcPr>
            <w:tcW w:w="827" w:type="pct"/>
            <w:vAlign w:val="center"/>
          </w:tcPr>
          <w:p w:rsidR="0089722C" w:rsidRPr="002F0E86" w:rsidRDefault="00186F95" w:rsidP="00B82A28">
            <w:pPr>
              <w:jc w:val="right"/>
              <w:rPr>
                <w:color w:val="000000"/>
                <w:sz w:val="20"/>
                <w:szCs w:val="20"/>
              </w:rPr>
            </w:pPr>
            <w:r>
              <w:rPr>
                <w:color w:val="000000"/>
                <w:sz w:val="20"/>
                <w:szCs w:val="20"/>
              </w:rPr>
              <w:t>31141.</w:t>
            </w:r>
            <w:r w:rsidR="0089722C" w:rsidRPr="002F0E86">
              <w:rPr>
                <w:color w:val="000000"/>
                <w:sz w:val="20"/>
                <w:szCs w:val="20"/>
              </w:rPr>
              <w:t>97</w:t>
            </w:r>
          </w:p>
        </w:tc>
        <w:tc>
          <w:tcPr>
            <w:tcW w:w="826" w:type="pct"/>
            <w:vAlign w:val="center"/>
          </w:tcPr>
          <w:p w:rsidR="0089722C" w:rsidRPr="002F0E86" w:rsidRDefault="00186F95" w:rsidP="00B82A28">
            <w:pPr>
              <w:jc w:val="right"/>
              <w:rPr>
                <w:color w:val="000000"/>
                <w:sz w:val="20"/>
                <w:szCs w:val="20"/>
              </w:rPr>
            </w:pPr>
            <w:r>
              <w:rPr>
                <w:color w:val="000000"/>
                <w:sz w:val="20"/>
                <w:szCs w:val="20"/>
              </w:rPr>
              <w:t>0.</w:t>
            </w:r>
            <w:r w:rsidR="004B4FD0">
              <w:rPr>
                <w:color w:val="000000"/>
                <w:sz w:val="20"/>
                <w:szCs w:val="20"/>
              </w:rPr>
              <w:t>20</w:t>
            </w:r>
          </w:p>
        </w:tc>
        <w:tc>
          <w:tcPr>
            <w:tcW w:w="828" w:type="pct"/>
            <w:vAlign w:val="center"/>
          </w:tcPr>
          <w:p w:rsidR="0089722C" w:rsidRPr="002F0E86" w:rsidRDefault="00186F95" w:rsidP="002F0E86">
            <w:pPr>
              <w:jc w:val="center"/>
              <w:rPr>
                <w:color w:val="000000"/>
                <w:sz w:val="20"/>
                <w:szCs w:val="20"/>
              </w:rPr>
            </w:pPr>
            <w:r>
              <w:rPr>
                <w:color w:val="000000"/>
                <w:sz w:val="20"/>
                <w:szCs w:val="20"/>
              </w:rPr>
              <w:t>0.</w:t>
            </w:r>
            <w:r w:rsidR="004B4FD0">
              <w:rPr>
                <w:color w:val="000000"/>
                <w:sz w:val="20"/>
                <w:szCs w:val="20"/>
              </w:rPr>
              <w:t>6604</w:t>
            </w:r>
          </w:p>
        </w:tc>
      </w:tr>
      <w:tr w:rsidR="00A05568" w:rsidTr="002F0E86">
        <w:tc>
          <w:tcPr>
            <w:tcW w:w="826" w:type="pct"/>
            <w:vAlign w:val="bottom"/>
          </w:tcPr>
          <w:p w:rsidR="00A05568" w:rsidRPr="002F0E86" w:rsidRDefault="00A05568" w:rsidP="00813BFF">
            <w:pPr>
              <w:rPr>
                <w:bCs/>
                <w:sz w:val="20"/>
                <w:szCs w:val="20"/>
              </w:rPr>
            </w:pPr>
            <w:r w:rsidRPr="002F0E86">
              <w:rPr>
                <w:bCs/>
                <w:sz w:val="20"/>
                <w:szCs w:val="20"/>
              </w:rPr>
              <w:t>Estonia</w:t>
            </w:r>
          </w:p>
        </w:tc>
        <w:tc>
          <w:tcPr>
            <w:tcW w:w="826" w:type="pct"/>
            <w:vAlign w:val="center"/>
          </w:tcPr>
          <w:p w:rsidR="00A05568" w:rsidRPr="002F0E86" w:rsidRDefault="00186F95" w:rsidP="002F0E86">
            <w:pPr>
              <w:jc w:val="center"/>
              <w:rPr>
                <w:color w:val="000000"/>
                <w:sz w:val="20"/>
                <w:szCs w:val="20"/>
              </w:rPr>
            </w:pPr>
            <w:r>
              <w:rPr>
                <w:color w:val="000000"/>
                <w:sz w:val="20"/>
                <w:szCs w:val="20"/>
              </w:rPr>
              <w:t>0.</w:t>
            </w:r>
            <w:r w:rsidR="00E762F4">
              <w:rPr>
                <w:color w:val="000000"/>
                <w:sz w:val="20"/>
                <w:szCs w:val="20"/>
              </w:rPr>
              <w:t>6065</w:t>
            </w:r>
          </w:p>
        </w:tc>
        <w:tc>
          <w:tcPr>
            <w:tcW w:w="867" w:type="pct"/>
            <w:vAlign w:val="center"/>
          </w:tcPr>
          <w:p w:rsidR="00A05568" w:rsidRPr="002F0E86" w:rsidRDefault="00186F95" w:rsidP="002F0E86">
            <w:pPr>
              <w:jc w:val="center"/>
              <w:rPr>
                <w:color w:val="000000"/>
                <w:sz w:val="20"/>
                <w:szCs w:val="20"/>
              </w:rPr>
            </w:pPr>
            <w:r>
              <w:rPr>
                <w:color w:val="000000"/>
                <w:sz w:val="20"/>
                <w:szCs w:val="20"/>
              </w:rPr>
              <w:t>0.</w:t>
            </w:r>
            <w:r w:rsidR="004B4FD0">
              <w:rPr>
                <w:color w:val="000000"/>
                <w:sz w:val="20"/>
                <w:szCs w:val="20"/>
              </w:rPr>
              <w:t>3678</w:t>
            </w:r>
          </w:p>
        </w:tc>
        <w:tc>
          <w:tcPr>
            <w:tcW w:w="827" w:type="pct"/>
            <w:vAlign w:val="center"/>
          </w:tcPr>
          <w:p w:rsidR="00A05568" w:rsidRPr="002F0E86" w:rsidRDefault="00186F95" w:rsidP="00B82A28">
            <w:pPr>
              <w:jc w:val="right"/>
              <w:rPr>
                <w:color w:val="000000"/>
                <w:sz w:val="20"/>
                <w:szCs w:val="20"/>
              </w:rPr>
            </w:pPr>
            <w:r>
              <w:rPr>
                <w:color w:val="000000"/>
                <w:sz w:val="20"/>
                <w:szCs w:val="20"/>
              </w:rPr>
              <w:t>3876.</w:t>
            </w:r>
            <w:r w:rsidR="004B4FD0">
              <w:rPr>
                <w:color w:val="000000"/>
                <w:sz w:val="20"/>
                <w:szCs w:val="20"/>
              </w:rPr>
              <w:t>57</w:t>
            </w:r>
          </w:p>
        </w:tc>
        <w:tc>
          <w:tcPr>
            <w:tcW w:w="826" w:type="pct"/>
            <w:vAlign w:val="center"/>
          </w:tcPr>
          <w:p w:rsidR="00A05568" w:rsidRPr="002F0E86" w:rsidRDefault="00186F95" w:rsidP="00B82A28">
            <w:pPr>
              <w:jc w:val="right"/>
              <w:rPr>
                <w:color w:val="000000"/>
                <w:sz w:val="20"/>
                <w:szCs w:val="20"/>
              </w:rPr>
            </w:pPr>
            <w:r>
              <w:rPr>
                <w:color w:val="000000"/>
                <w:sz w:val="20"/>
                <w:szCs w:val="20"/>
              </w:rPr>
              <w:t>8.</w:t>
            </w:r>
            <w:r w:rsidR="004B4FD0">
              <w:rPr>
                <w:color w:val="000000"/>
                <w:sz w:val="20"/>
                <w:szCs w:val="20"/>
              </w:rPr>
              <w:t>15</w:t>
            </w:r>
          </w:p>
        </w:tc>
        <w:tc>
          <w:tcPr>
            <w:tcW w:w="828" w:type="pct"/>
            <w:vAlign w:val="center"/>
          </w:tcPr>
          <w:p w:rsidR="00A05568" w:rsidRPr="002F0E86" w:rsidRDefault="00186F95" w:rsidP="002F0E86">
            <w:pPr>
              <w:jc w:val="center"/>
              <w:rPr>
                <w:color w:val="000000"/>
                <w:sz w:val="20"/>
                <w:szCs w:val="20"/>
              </w:rPr>
            </w:pPr>
            <w:r>
              <w:rPr>
                <w:color w:val="000000"/>
                <w:sz w:val="20"/>
                <w:szCs w:val="20"/>
              </w:rPr>
              <w:t>0.</w:t>
            </w:r>
            <w:r w:rsidR="004B4FD0">
              <w:rPr>
                <w:color w:val="000000"/>
                <w:sz w:val="20"/>
                <w:szCs w:val="20"/>
              </w:rPr>
              <w:t>0127</w:t>
            </w:r>
          </w:p>
        </w:tc>
      </w:tr>
      <w:tr w:rsidR="002B5B39" w:rsidTr="002F0E86">
        <w:tc>
          <w:tcPr>
            <w:tcW w:w="826" w:type="pct"/>
            <w:vAlign w:val="bottom"/>
          </w:tcPr>
          <w:p w:rsidR="002B5B39" w:rsidRPr="002F0E86" w:rsidRDefault="002B5B39" w:rsidP="00813BFF">
            <w:pPr>
              <w:rPr>
                <w:bCs/>
                <w:sz w:val="20"/>
                <w:szCs w:val="20"/>
              </w:rPr>
            </w:pPr>
            <w:r w:rsidRPr="002F0E86">
              <w:rPr>
                <w:bCs/>
                <w:sz w:val="20"/>
                <w:szCs w:val="20"/>
              </w:rPr>
              <w:t>Finland</w:t>
            </w:r>
          </w:p>
        </w:tc>
        <w:tc>
          <w:tcPr>
            <w:tcW w:w="826" w:type="pct"/>
            <w:vAlign w:val="center"/>
          </w:tcPr>
          <w:p w:rsidR="002B5B39" w:rsidRPr="002F0E86" w:rsidRDefault="00186F95" w:rsidP="002F0E86">
            <w:pPr>
              <w:jc w:val="center"/>
              <w:rPr>
                <w:color w:val="000000"/>
                <w:sz w:val="20"/>
                <w:szCs w:val="20"/>
              </w:rPr>
            </w:pPr>
            <w:r>
              <w:rPr>
                <w:color w:val="000000"/>
                <w:sz w:val="20"/>
                <w:szCs w:val="20"/>
              </w:rPr>
              <w:t>0.</w:t>
            </w:r>
            <w:r w:rsidR="00E762F4">
              <w:rPr>
                <w:color w:val="000000"/>
                <w:sz w:val="20"/>
                <w:szCs w:val="20"/>
              </w:rPr>
              <w:t>8272</w:t>
            </w:r>
          </w:p>
        </w:tc>
        <w:tc>
          <w:tcPr>
            <w:tcW w:w="867" w:type="pct"/>
            <w:vAlign w:val="center"/>
          </w:tcPr>
          <w:p w:rsidR="002B5B39" w:rsidRPr="002F0E86" w:rsidRDefault="00186F95" w:rsidP="002F0E86">
            <w:pPr>
              <w:jc w:val="center"/>
              <w:rPr>
                <w:color w:val="000000"/>
                <w:sz w:val="20"/>
                <w:szCs w:val="20"/>
              </w:rPr>
            </w:pPr>
            <w:r>
              <w:rPr>
                <w:color w:val="000000"/>
                <w:sz w:val="20"/>
                <w:szCs w:val="20"/>
              </w:rPr>
              <w:t>0.</w:t>
            </w:r>
            <w:r w:rsidR="004B4FD0">
              <w:rPr>
                <w:color w:val="000000"/>
                <w:sz w:val="20"/>
                <w:szCs w:val="20"/>
              </w:rPr>
              <w:t>6842</w:t>
            </w:r>
          </w:p>
        </w:tc>
        <w:tc>
          <w:tcPr>
            <w:tcW w:w="827" w:type="pct"/>
            <w:vAlign w:val="center"/>
          </w:tcPr>
          <w:p w:rsidR="002B5B39" w:rsidRPr="002F0E86" w:rsidRDefault="00186F95" w:rsidP="00B82A28">
            <w:pPr>
              <w:jc w:val="right"/>
              <w:rPr>
                <w:color w:val="000000"/>
                <w:sz w:val="20"/>
                <w:szCs w:val="20"/>
              </w:rPr>
            </w:pPr>
            <w:r>
              <w:rPr>
                <w:color w:val="000000"/>
                <w:sz w:val="20"/>
                <w:szCs w:val="20"/>
              </w:rPr>
              <w:t>13986.</w:t>
            </w:r>
            <w:r w:rsidR="002B5B39" w:rsidRPr="002F0E86">
              <w:rPr>
                <w:color w:val="000000"/>
                <w:sz w:val="20"/>
                <w:szCs w:val="20"/>
              </w:rPr>
              <w:t>96</w:t>
            </w:r>
          </w:p>
        </w:tc>
        <w:tc>
          <w:tcPr>
            <w:tcW w:w="826" w:type="pct"/>
            <w:vAlign w:val="center"/>
          </w:tcPr>
          <w:p w:rsidR="002B5B39" w:rsidRPr="002F0E86" w:rsidRDefault="00186F95" w:rsidP="00B82A28">
            <w:pPr>
              <w:jc w:val="right"/>
              <w:rPr>
                <w:color w:val="000000"/>
                <w:sz w:val="20"/>
                <w:szCs w:val="20"/>
              </w:rPr>
            </w:pPr>
            <w:r>
              <w:rPr>
                <w:color w:val="000000"/>
                <w:sz w:val="20"/>
                <w:szCs w:val="20"/>
              </w:rPr>
              <w:t>30.</w:t>
            </w:r>
            <w:r w:rsidR="004B4FD0">
              <w:rPr>
                <w:color w:val="000000"/>
                <w:sz w:val="20"/>
                <w:szCs w:val="20"/>
              </w:rPr>
              <w:t>34</w:t>
            </w:r>
          </w:p>
        </w:tc>
        <w:tc>
          <w:tcPr>
            <w:tcW w:w="828" w:type="pct"/>
            <w:vAlign w:val="center"/>
          </w:tcPr>
          <w:p w:rsidR="002B5B39" w:rsidRPr="002F0E86" w:rsidRDefault="00186F95" w:rsidP="002F0E86">
            <w:pPr>
              <w:jc w:val="center"/>
              <w:rPr>
                <w:color w:val="000000"/>
                <w:sz w:val="20"/>
                <w:szCs w:val="20"/>
              </w:rPr>
            </w:pPr>
            <w:r>
              <w:rPr>
                <w:color w:val="000000"/>
                <w:sz w:val="20"/>
                <w:szCs w:val="20"/>
              </w:rPr>
              <w:t>7.</w:t>
            </w:r>
            <w:r w:rsidR="004B4FD0">
              <w:rPr>
                <w:color w:val="000000"/>
                <w:sz w:val="20"/>
                <w:szCs w:val="20"/>
              </w:rPr>
              <w:t>7</w:t>
            </w:r>
            <w:r w:rsidR="002B5B39" w:rsidRPr="002F0E86">
              <w:rPr>
                <w:color w:val="000000"/>
                <w:sz w:val="20"/>
                <w:szCs w:val="20"/>
              </w:rPr>
              <w:t>E-05</w:t>
            </w:r>
          </w:p>
        </w:tc>
      </w:tr>
      <w:tr w:rsidR="00A05568" w:rsidTr="002F0E86">
        <w:tc>
          <w:tcPr>
            <w:tcW w:w="826" w:type="pct"/>
            <w:shd w:val="clear" w:color="auto" w:fill="auto"/>
            <w:vAlign w:val="bottom"/>
          </w:tcPr>
          <w:p w:rsidR="00A05568" w:rsidRPr="002F0E86" w:rsidRDefault="00A05568" w:rsidP="00813BFF">
            <w:pPr>
              <w:rPr>
                <w:bCs/>
                <w:sz w:val="20"/>
                <w:szCs w:val="20"/>
              </w:rPr>
            </w:pPr>
            <w:r w:rsidRPr="002F0E86">
              <w:rPr>
                <w:bCs/>
                <w:sz w:val="20"/>
                <w:szCs w:val="20"/>
              </w:rPr>
              <w:t>France</w:t>
            </w:r>
          </w:p>
        </w:tc>
        <w:tc>
          <w:tcPr>
            <w:tcW w:w="826" w:type="pct"/>
            <w:shd w:val="clear" w:color="auto" w:fill="auto"/>
            <w:vAlign w:val="center"/>
          </w:tcPr>
          <w:p w:rsidR="00A05568" w:rsidRPr="002F0E86" w:rsidRDefault="00186F95" w:rsidP="002F0E86">
            <w:pPr>
              <w:jc w:val="center"/>
              <w:rPr>
                <w:color w:val="000000"/>
                <w:sz w:val="20"/>
                <w:szCs w:val="20"/>
              </w:rPr>
            </w:pPr>
            <w:r>
              <w:rPr>
                <w:color w:val="000000"/>
                <w:sz w:val="20"/>
                <w:szCs w:val="20"/>
              </w:rPr>
              <w:t>0.</w:t>
            </w:r>
            <w:r w:rsidR="004B4FD0">
              <w:rPr>
                <w:color w:val="000000"/>
                <w:sz w:val="20"/>
                <w:szCs w:val="20"/>
              </w:rPr>
              <w:t>7149</w:t>
            </w:r>
          </w:p>
        </w:tc>
        <w:tc>
          <w:tcPr>
            <w:tcW w:w="867" w:type="pct"/>
            <w:shd w:val="clear" w:color="auto" w:fill="auto"/>
            <w:vAlign w:val="center"/>
          </w:tcPr>
          <w:p w:rsidR="00A05568" w:rsidRPr="002F0E86" w:rsidRDefault="00186F95" w:rsidP="002F0E86">
            <w:pPr>
              <w:jc w:val="center"/>
              <w:rPr>
                <w:color w:val="000000"/>
                <w:sz w:val="20"/>
                <w:szCs w:val="20"/>
              </w:rPr>
            </w:pPr>
            <w:r>
              <w:rPr>
                <w:color w:val="000000"/>
                <w:sz w:val="20"/>
                <w:szCs w:val="20"/>
              </w:rPr>
              <w:t>0.</w:t>
            </w:r>
            <w:r w:rsidR="004B4FD0">
              <w:rPr>
                <w:color w:val="000000"/>
                <w:sz w:val="20"/>
                <w:szCs w:val="20"/>
              </w:rPr>
              <w:t>5110</w:t>
            </w:r>
          </w:p>
        </w:tc>
        <w:tc>
          <w:tcPr>
            <w:tcW w:w="827" w:type="pct"/>
            <w:shd w:val="clear" w:color="auto" w:fill="auto"/>
            <w:vAlign w:val="center"/>
          </w:tcPr>
          <w:p w:rsidR="00A05568" w:rsidRPr="002F0E86" w:rsidRDefault="00186F95" w:rsidP="00B82A28">
            <w:pPr>
              <w:jc w:val="right"/>
              <w:rPr>
                <w:color w:val="000000"/>
                <w:sz w:val="20"/>
                <w:szCs w:val="20"/>
              </w:rPr>
            </w:pPr>
            <w:r>
              <w:rPr>
                <w:color w:val="000000"/>
                <w:sz w:val="20"/>
                <w:szCs w:val="20"/>
              </w:rPr>
              <w:t>164368.</w:t>
            </w:r>
            <w:r w:rsidR="00A05568" w:rsidRPr="002F0E86">
              <w:rPr>
                <w:color w:val="000000"/>
                <w:sz w:val="20"/>
                <w:szCs w:val="20"/>
              </w:rPr>
              <w:t>3</w:t>
            </w:r>
            <w:r w:rsidR="004B4FD0">
              <w:rPr>
                <w:color w:val="000000"/>
                <w:sz w:val="20"/>
                <w:szCs w:val="20"/>
              </w:rPr>
              <w:t>0</w:t>
            </w:r>
          </w:p>
        </w:tc>
        <w:tc>
          <w:tcPr>
            <w:tcW w:w="826" w:type="pct"/>
            <w:shd w:val="clear" w:color="auto" w:fill="auto"/>
            <w:vAlign w:val="center"/>
          </w:tcPr>
          <w:p w:rsidR="00A05568" w:rsidRPr="002F0E86" w:rsidRDefault="00186F95" w:rsidP="00B82A28">
            <w:pPr>
              <w:jc w:val="right"/>
              <w:rPr>
                <w:color w:val="000000"/>
                <w:sz w:val="20"/>
                <w:szCs w:val="20"/>
              </w:rPr>
            </w:pPr>
            <w:r>
              <w:rPr>
                <w:color w:val="000000"/>
                <w:sz w:val="20"/>
                <w:szCs w:val="20"/>
              </w:rPr>
              <w:t>14.</w:t>
            </w:r>
            <w:r w:rsidR="004B4FD0">
              <w:rPr>
                <w:color w:val="000000"/>
                <w:sz w:val="20"/>
                <w:szCs w:val="20"/>
              </w:rPr>
              <w:t>63</w:t>
            </w:r>
          </w:p>
        </w:tc>
        <w:tc>
          <w:tcPr>
            <w:tcW w:w="828" w:type="pct"/>
            <w:shd w:val="clear" w:color="auto" w:fill="auto"/>
            <w:vAlign w:val="center"/>
          </w:tcPr>
          <w:p w:rsidR="00A05568" w:rsidRPr="002F0E86" w:rsidRDefault="00186F95" w:rsidP="002F0E86">
            <w:pPr>
              <w:jc w:val="center"/>
              <w:rPr>
                <w:color w:val="000000"/>
                <w:sz w:val="20"/>
                <w:szCs w:val="20"/>
              </w:rPr>
            </w:pPr>
            <w:r>
              <w:rPr>
                <w:color w:val="000000"/>
                <w:sz w:val="20"/>
                <w:szCs w:val="20"/>
              </w:rPr>
              <w:t>0.</w:t>
            </w:r>
            <w:r w:rsidR="004B4FD0">
              <w:rPr>
                <w:color w:val="000000"/>
                <w:sz w:val="20"/>
                <w:szCs w:val="20"/>
              </w:rPr>
              <w:t>0019</w:t>
            </w:r>
          </w:p>
        </w:tc>
      </w:tr>
      <w:tr w:rsidR="0089722C" w:rsidTr="002F0E86">
        <w:tc>
          <w:tcPr>
            <w:tcW w:w="826" w:type="pct"/>
            <w:shd w:val="clear" w:color="auto" w:fill="auto"/>
            <w:vAlign w:val="bottom"/>
          </w:tcPr>
          <w:p w:rsidR="0089722C" w:rsidRPr="002F0E86" w:rsidRDefault="0089722C" w:rsidP="00813BFF">
            <w:pPr>
              <w:rPr>
                <w:bCs/>
                <w:sz w:val="20"/>
                <w:szCs w:val="20"/>
              </w:rPr>
            </w:pPr>
            <w:r w:rsidRPr="002F0E86">
              <w:rPr>
                <w:bCs/>
                <w:sz w:val="20"/>
                <w:szCs w:val="20"/>
              </w:rPr>
              <w:t xml:space="preserve">Germany </w:t>
            </w:r>
          </w:p>
        </w:tc>
        <w:tc>
          <w:tcPr>
            <w:tcW w:w="826" w:type="pct"/>
            <w:shd w:val="clear" w:color="auto" w:fill="auto"/>
            <w:vAlign w:val="center"/>
          </w:tcPr>
          <w:p w:rsidR="0089722C" w:rsidRPr="002F0E86" w:rsidRDefault="00186F95" w:rsidP="002F0E86">
            <w:pPr>
              <w:jc w:val="center"/>
              <w:rPr>
                <w:color w:val="000000"/>
                <w:sz w:val="20"/>
                <w:szCs w:val="20"/>
              </w:rPr>
            </w:pPr>
            <w:r>
              <w:rPr>
                <w:color w:val="000000"/>
                <w:sz w:val="20"/>
                <w:szCs w:val="20"/>
              </w:rPr>
              <w:t>0.</w:t>
            </w:r>
            <w:r w:rsidR="004B4FD0">
              <w:rPr>
                <w:color w:val="000000"/>
                <w:sz w:val="20"/>
                <w:szCs w:val="20"/>
              </w:rPr>
              <w:t>6254</w:t>
            </w:r>
          </w:p>
        </w:tc>
        <w:tc>
          <w:tcPr>
            <w:tcW w:w="867" w:type="pct"/>
            <w:shd w:val="clear" w:color="auto" w:fill="auto"/>
            <w:vAlign w:val="center"/>
          </w:tcPr>
          <w:p w:rsidR="0089722C" w:rsidRPr="002F0E86" w:rsidRDefault="00186F95" w:rsidP="002F0E86">
            <w:pPr>
              <w:jc w:val="center"/>
              <w:rPr>
                <w:color w:val="000000"/>
                <w:sz w:val="20"/>
                <w:szCs w:val="20"/>
              </w:rPr>
            </w:pPr>
            <w:r>
              <w:rPr>
                <w:color w:val="000000"/>
                <w:sz w:val="20"/>
                <w:szCs w:val="20"/>
              </w:rPr>
              <w:t>0.</w:t>
            </w:r>
            <w:r w:rsidR="0089722C" w:rsidRPr="002F0E86">
              <w:rPr>
                <w:color w:val="000000"/>
                <w:sz w:val="20"/>
                <w:szCs w:val="20"/>
              </w:rPr>
              <w:t>39</w:t>
            </w:r>
            <w:r w:rsidR="004B4FD0">
              <w:rPr>
                <w:color w:val="000000"/>
                <w:sz w:val="20"/>
                <w:szCs w:val="20"/>
              </w:rPr>
              <w:t>11</w:t>
            </w:r>
          </w:p>
        </w:tc>
        <w:tc>
          <w:tcPr>
            <w:tcW w:w="827" w:type="pct"/>
            <w:shd w:val="clear" w:color="auto" w:fill="auto"/>
            <w:vAlign w:val="center"/>
          </w:tcPr>
          <w:p w:rsidR="0089722C" w:rsidRPr="002F0E86" w:rsidRDefault="00186F95" w:rsidP="00B82A28">
            <w:pPr>
              <w:jc w:val="right"/>
              <w:rPr>
                <w:color w:val="000000"/>
                <w:sz w:val="20"/>
                <w:szCs w:val="20"/>
              </w:rPr>
            </w:pPr>
            <w:r>
              <w:rPr>
                <w:color w:val="000000"/>
                <w:sz w:val="20"/>
                <w:szCs w:val="20"/>
              </w:rPr>
              <w:t>229024.</w:t>
            </w:r>
            <w:r w:rsidR="0089722C" w:rsidRPr="002F0E86">
              <w:rPr>
                <w:color w:val="000000"/>
                <w:sz w:val="20"/>
                <w:szCs w:val="20"/>
              </w:rPr>
              <w:t>7</w:t>
            </w:r>
            <w:r w:rsidR="004B4FD0">
              <w:rPr>
                <w:color w:val="000000"/>
                <w:sz w:val="20"/>
                <w:szCs w:val="20"/>
              </w:rPr>
              <w:t>0</w:t>
            </w:r>
          </w:p>
        </w:tc>
        <w:tc>
          <w:tcPr>
            <w:tcW w:w="826" w:type="pct"/>
            <w:shd w:val="clear" w:color="auto" w:fill="auto"/>
            <w:vAlign w:val="center"/>
          </w:tcPr>
          <w:p w:rsidR="0089722C" w:rsidRPr="002F0E86" w:rsidRDefault="00186F95" w:rsidP="00B82A28">
            <w:pPr>
              <w:jc w:val="right"/>
              <w:rPr>
                <w:color w:val="000000"/>
                <w:sz w:val="20"/>
                <w:szCs w:val="20"/>
              </w:rPr>
            </w:pPr>
            <w:r>
              <w:rPr>
                <w:color w:val="000000"/>
                <w:sz w:val="20"/>
                <w:szCs w:val="20"/>
              </w:rPr>
              <w:t>8.</w:t>
            </w:r>
            <w:r w:rsidR="004B4FD0">
              <w:rPr>
                <w:color w:val="000000"/>
                <w:sz w:val="20"/>
                <w:szCs w:val="20"/>
              </w:rPr>
              <w:t>99</w:t>
            </w:r>
          </w:p>
        </w:tc>
        <w:tc>
          <w:tcPr>
            <w:tcW w:w="828" w:type="pct"/>
            <w:shd w:val="clear" w:color="auto" w:fill="auto"/>
            <w:vAlign w:val="center"/>
          </w:tcPr>
          <w:p w:rsidR="0089722C" w:rsidRPr="002F0E86" w:rsidRDefault="00186F95" w:rsidP="002F0E86">
            <w:pPr>
              <w:jc w:val="center"/>
              <w:rPr>
                <w:color w:val="000000"/>
                <w:sz w:val="20"/>
                <w:szCs w:val="20"/>
              </w:rPr>
            </w:pPr>
            <w:r>
              <w:rPr>
                <w:color w:val="000000"/>
                <w:sz w:val="20"/>
                <w:szCs w:val="20"/>
              </w:rPr>
              <w:t>0.</w:t>
            </w:r>
            <w:r w:rsidR="004B4FD0">
              <w:rPr>
                <w:color w:val="000000"/>
                <w:sz w:val="20"/>
                <w:szCs w:val="20"/>
              </w:rPr>
              <w:t>0096</w:t>
            </w:r>
          </w:p>
        </w:tc>
      </w:tr>
      <w:tr w:rsidR="00A05568" w:rsidTr="002F0E86">
        <w:tc>
          <w:tcPr>
            <w:tcW w:w="826" w:type="pct"/>
            <w:vAlign w:val="bottom"/>
          </w:tcPr>
          <w:p w:rsidR="00A05568" w:rsidRPr="002F0E86" w:rsidRDefault="00A05568" w:rsidP="00813BFF">
            <w:pPr>
              <w:rPr>
                <w:bCs/>
                <w:sz w:val="20"/>
                <w:szCs w:val="20"/>
              </w:rPr>
            </w:pPr>
            <w:r w:rsidRPr="002F0E86">
              <w:rPr>
                <w:bCs/>
                <w:sz w:val="20"/>
                <w:szCs w:val="20"/>
              </w:rPr>
              <w:t>Greece</w:t>
            </w:r>
          </w:p>
        </w:tc>
        <w:tc>
          <w:tcPr>
            <w:tcW w:w="826" w:type="pct"/>
            <w:vAlign w:val="center"/>
          </w:tcPr>
          <w:p w:rsidR="00A05568" w:rsidRPr="002F0E86" w:rsidRDefault="00186F95" w:rsidP="002F0E86">
            <w:pPr>
              <w:jc w:val="center"/>
              <w:rPr>
                <w:color w:val="000000"/>
                <w:sz w:val="20"/>
                <w:szCs w:val="20"/>
              </w:rPr>
            </w:pPr>
            <w:r>
              <w:rPr>
                <w:color w:val="000000"/>
                <w:sz w:val="20"/>
                <w:szCs w:val="20"/>
              </w:rPr>
              <w:t>0.</w:t>
            </w:r>
            <w:r w:rsidR="004B4FD0">
              <w:rPr>
                <w:color w:val="000000"/>
                <w:sz w:val="20"/>
                <w:szCs w:val="20"/>
              </w:rPr>
              <w:t>2073</w:t>
            </w:r>
          </w:p>
        </w:tc>
        <w:tc>
          <w:tcPr>
            <w:tcW w:w="867" w:type="pct"/>
            <w:vAlign w:val="center"/>
          </w:tcPr>
          <w:p w:rsidR="00A05568" w:rsidRPr="002F0E86" w:rsidRDefault="00186F95" w:rsidP="002F0E86">
            <w:pPr>
              <w:jc w:val="center"/>
              <w:rPr>
                <w:color w:val="000000"/>
                <w:sz w:val="20"/>
                <w:szCs w:val="20"/>
              </w:rPr>
            </w:pPr>
            <w:r>
              <w:rPr>
                <w:color w:val="000000"/>
                <w:sz w:val="20"/>
                <w:szCs w:val="20"/>
              </w:rPr>
              <w:t>0.</w:t>
            </w:r>
            <w:r w:rsidR="004B4FD0">
              <w:rPr>
                <w:color w:val="000000"/>
                <w:sz w:val="20"/>
                <w:szCs w:val="20"/>
              </w:rPr>
              <w:t>0430</w:t>
            </w:r>
          </w:p>
        </w:tc>
        <w:tc>
          <w:tcPr>
            <w:tcW w:w="827" w:type="pct"/>
            <w:vAlign w:val="center"/>
          </w:tcPr>
          <w:p w:rsidR="00A05568" w:rsidRPr="002F0E86" w:rsidRDefault="00186F95" w:rsidP="00B82A28">
            <w:pPr>
              <w:jc w:val="right"/>
              <w:rPr>
                <w:color w:val="000000"/>
                <w:sz w:val="20"/>
                <w:szCs w:val="20"/>
              </w:rPr>
            </w:pPr>
            <w:r>
              <w:rPr>
                <w:color w:val="000000"/>
                <w:sz w:val="20"/>
                <w:szCs w:val="20"/>
              </w:rPr>
              <w:t>30674.</w:t>
            </w:r>
            <w:r w:rsidR="00A05568" w:rsidRPr="002F0E86">
              <w:rPr>
                <w:color w:val="000000"/>
                <w:sz w:val="20"/>
                <w:szCs w:val="20"/>
              </w:rPr>
              <w:t>75</w:t>
            </w:r>
          </w:p>
        </w:tc>
        <w:tc>
          <w:tcPr>
            <w:tcW w:w="826" w:type="pct"/>
            <w:vAlign w:val="center"/>
          </w:tcPr>
          <w:p w:rsidR="00A05568" w:rsidRPr="002F0E86" w:rsidRDefault="00186F95" w:rsidP="00B82A28">
            <w:pPr>
              <w:jc w:val="right"/>
              <w:rPr>
                <w:color w:val="000000"/>
                <w:sz w:val="20"/>
                <w:szCs w:val="20"/>
              </w:rPr>
            </w:pPr>
            <w:r>
              <w:rPr>
                <w:color w:val="000000"/>
                <w:sz w:val="20"/>
                <w:szCs w:val="20"/>
              </w:rPr>
              <w:t>0.</w:t>
            </w:r>
            <w:r w:rsidR="004B4FD0">
              <w:rPr>
                <w:color w:val="000000"/>
                <w:sz w:val="20"/>
                <w:szCs w:val="20"/>
              </w:rPr>
              <w:t>63</w:t>
            </w:r>
          </w:p>
        </w:tc>
        <w:tc>
          <w:tcPr>
            <w:tcW w:w="828" w:type="pct"/>
            <w:vAlign w:val="center"/>
          </w:tcPr>
          <w:p w:rsidR="00A05568" w:rsidRPr="002F0E86" w:rsidRDefault="00186F95" w:rsidP="002F0E86">
            <w:pPr>
              <w:jc w:val="center"/>
              <w:rPr>
                <w:color w:val="000000"/>
                <w:sz w:val="20"/>
                <w:szCs w:val="20"/>
              </w:rPr>
            </w:pPr>
            <w:r>
              <w:rPr>
                <w:color w:val="000000"/>
                <w:sz w:val="20"/>
                <w:szCs w:val="20"/>
              </w:rPr>
              <w:t>0.</w:t>
            </w:r>
            <w:r w:rsidR="004B4FD0">
              <w:rPr>
                <w:color w:val="000000"/>
                <w:sz w:val="20"/>
                <w:szCs w:val="20"/>
              </w:rPr>
              <w:t>4412</w:t>
            </w:r>
          </w:p>
        </w:tc>
      </w:tr>
      <w:tr w:rsidR="001B2747" w:rsidTr="002F0E86">
        <w:tc>
          <w:tcPr>
            <w:tcW w:w="826" w:type="pct"/>
            <w:shd w:val="clear" w:color="auto" w:fill="auto"/>
            <w:vAlign w:val="bottom"/>
          </w:tcPr>
          <w:p w:rsidR="001B2747" w:rsidRPr="002F0E86" w:rsidRDefault="001B2747" w:rsidP="00813BFF">
            <w:pPr>
              <w:rPr>
                <w:bCs/>
                <w:sz w:val="20"/>
                <w:szCs w:val="20"/>
              </w:rPr>
            </w:pPr>
            <w:r w:rsidRPr="002F0E86">
              <w:rPr>
                <w:bCs/>
                <w:sz w:val="20"/>
                <w:szCs w:val="20"/>
              </w:rPr>
              <w:t>Hungary</w:t>
            </w:r>
          </w:p>
        </w:tc>
        <w:tc>
          <w:tcPr>
            <w:tcW w:w="826" w:type="pct"/>
            <w:shd w:val="clear" w:color="auto" w:fill="auto"/>
            <w:vAlign w:val="center"/>
          </w:tcPr>
          <w:p w:rsidR="001B2747" w:rsidRPr="002F0E86" w:rsidRDefault="00186F95" w:rsidP="002F0E86">
            <w:pPr>
              <w:jc w:val="center"/>
              <w:rPr>
                <w:color w:val="000000"/>
                <w:sz w:val="20"/>
                <w:szCs w:val="20"/>
              </w:rPr>
            </w:pPr>
            <w:r>
              <w:rPr>
                <w:color w:val="000000"/>
                <w:sz w:val="20"/>
                <w:szCs w:val="20"/>
              </w:rPr>
              <w:t>0.</w:t>
            </w:r>
            <w:r w:rsidR="004B4FD0">
              <w:rPr>
                <w:color w:val="000000"/>
                <w:sz w:val="20"/>
                <w:szCs w:val="20"/>
              </w:rPr>
              <w:t>3965</w:t>
            </w:r>
          </w:p>
        </w:tc>
        <w:tc>
          <w:tcPr>
            <w:tcW w:w="867" w:type="pct"/>
            <w:shd w:val="clear" w:color="auto" w:fill="auto"/>
            <w:vAlign w:val="center"/>
          </w:tcPr>
          <w:p w:rsidR="001B2747" w:rsidRPr="002F0E86" w:rsidRDefault="00186F95" w:rsidP="002F0E86">
            <w:pPr>
              <w:jc w:val="center"/>
              <w:rPr>
                <w:color w:val="000000"/>
                <w:sz w:val="20"/>
                <w:szCs w:val="20"/>
              </w:rPr>
            </w:pPr>
            <w:r>
              <w:rPr>
                <w:color w:val="000000"/>
                <w:sz w:val="20"/>
                <w:szCs w:val="20"/>
              </w:rPr>
              <w:t>0.</w:t>
            </w:r>
            <w:r w:rsidR="004B4FD0">
              <w:rPr>
                <w:color w:val="000000"/>
                <w:sz w:val="20"/>
                <w:szCs w:val="20"/>
              </w:rPr>
              <w:t>1572</w:t>
            </w:r>
          </w:p>
        </w:tc>
        <w:tc>
          <w:tcPr>
            <w:tcW w:w="827" w:type="pct"/>
            <w:shd w:val="clear" w:color="auto" w:fill="auto"/>
            <w:vAlign w:val="center"/>
          </w:tcPr>
          <w:p w:rsidR="001B2747" w:rsidRPr="002F0E86" w:rsidRDefault="00186F95" w:rsidP="00B82A28">
            <w:pPr>
              <w:jc w:val="right"/>
              <w:rPr>
                <w:color w:val="000000"/>
                <w:sz w:val="20"/>
                <w:szCs w:val="20"/>
              </w:rPr>
            </w:pPr>
            <w:r>
              <w:rPr>
                <w:color w:val="000000"/>
                <w:sz w:val="20"/>
                <w:szCs w:val="20"/>
              </w:rPr>
              <w:t>16416.</w:t>
            </w:r>
            <w:r w:rsidR="001B2747" w:rsidRPr="002F0E86">
              <w:rPr>
                <w:color w:val="000000"/>
                <w:sz w:val="20"/>
                <w:szCs w:val="20"/>
              </w:rPr>
              <w:t>52</w:t>
            </w:r>
          </w:p>
        </w:tc>
        <w:tc>
          <w:tcPr>
            <w:tcW w:w="826" w:type="pct"/>
            <w:shd w:val="clear" w:color="auto" w:fill="auto"/>
            <w:vAlign w:val="center"/>
          </w:tcPr>
          <w:p w:rsidR="001B2747" w:rsidRPr="002F0E86" w:rsidRDefault="00186F95" w:rsidP="00B82A28">
            <w:pPr>
              <w:jc w:val="right"/>
              <w:rPr>
                <w:color w:val="000000"/>
                <w:sz w:val="20"/>
                <w:szCs w:val="20"/>
              </w:rPr>
            </w:pPr>
            <w:r>
              <w:rPr>
                <w:color w:val="000000"/>
                <w:sz w:val="20"/>
                <w:szCs w:val="20"/>
              </w:rPr>
              <w:t>2.</w:t>
            </w:r>
            <w:r w:rsidR="004B4FD0">
              <w:rPr>
                <w:color w:val="000000"/>
                <w:sz w:val="20"/>
                <w:szCs w:val="20"/>
              </w:rPr>
              <w:t>61</w:t>
            </w:r>
          </w:p>
        </w:tc>
        <w:tc>
          <w:tcPr>
            <w:tcW w:w="828" w:type="pct"/>
            <w:shd w:val="clear" w:color="auto" w:fill="auto"/>
            <w:vAlign w:val="center"/>
          </w:tcPr>
          <w:p w:rsidR="001B2747" w:rsidRPr="002F0E86" w:rsidRDefault="00186F95" w:rsidP="002F0E86">
            <w:pPr>
              <w:jc w:val="center"/>
              <w:rPr>
                <w:color w:val="000000"/>
                <w:sz w:val="20"/>
                <w:szCs w:val="20"/>
              </w:rPr>
            </w:pPr>
            <w:r>
              <w:rPr>
                <w:color w:val="000000"/>
                <w:sz w:val="20"/>
                <w:szCs w:val="20"/>
              </w:rPr>
              <w:t>0.</w:t>
            </w:r>
            <w:r w:rsidR="004B4FD0">
              <w:rPr>
                <w:color w:val="000000"/>
                <w:sz w:val="20"/>
                <w:szCs w:val="20"/>
              </w:rPr>
              <w:t>1284</w:t>
            </w:r>
          </w:p>
        </w:tc>
      </w:tr>
      <w:tr w:rsidR="00A05568" w:rsidTr="002F0E86">
        <w:tc>
          <w:tcPr>
            <w:tcW w:w="826" w:type="pct"/>
            <w:shd w:val="clear" w:color="auto" w:fill="auto"/>
            <w:vAlign w:val="bottom"/>
          </w:tcPr>
          <w:p w:rsidR="00A05568" w:rsidRPr="002F0E86" w:rsidRDefault="00A05568" w:rsidP="00813BFF">
            <w:pPr>
              <w:rPr>
                <w:bCs/>
                <w:sz w:val="20"/>
                <w:szCs w:val="20"/>
              </w:rPr>
            </w:pPr>
            <w:r w:rsidRPr="002F0E86">
              <w:rPr>
                <w:bCs/>
                <w:sz w:val="20"/>
                <w:szCs w:val="20"/>
              </w:rPr>
              <w:t>Ireland</w:t>
            </w:r>
          </w:p>
        </w:tc>
        <w:tc>
          <w:tcPr>
            <w:tcW w:w="826" w:type="pct"/>
            <w:shd w:val="clear" w:color="auto" w:fill="auto"/>
            <w:vAlign w:val="center"/>
          </w:tcPr>
          <w:p w:rsidR="00A05568" w:rsidRPr="002F0E86" w:rsidRDefault="00186F95" w:rsidP="002F0E86">
            <w:pPr>
              <w:jc w:val="center"/>
              <w:rPr>
                <w:color w:val="000000"/>
                <w:sz w:val="20"/>
                <w:szCs w:val="20"/>
              </w:rPr>
            </w:pPr>
            <w:r>
              <w:rPr>
                <w:color w:val="000000"/>
                <w:sz w:val="20"/>
                <w:szCs w:val="20"/>
              </w:rPr>
              <w:t>0.</w:t>
            </w:r>
            <w:r w:rsidR="004B4FD0">
              <w:rPr>
                <w:color w:val="000000"/>
                <w:sz w:val="20"/>
                <w:szCs w:val="20"/>
              </w:rPr>
              <w:t>6980</w:t>
            </w:r>
          </w:p>
        </w:tc>
        <w:tc>
          <w:tcPr>
            <w:tcW w:w="867" w:type="pct"/>
            <w:shd w:val="clear" w:color="auto" w:fill="auto"/>
            <w:vAlign w:val="center"/>
          </w:tcPr>
          <w:p w:rsidR="00A05568" w:rsidRPr="002F0E86" w:rsidRDefault="00186F95" w:rsidP="002F0E86">
            <w:pPr>
              <w:jc w:val="center"/>
              <w:rPr>
                <w:color w:val="000000"/>
                <w:sz w:val="20"/>
                <w:szCs w:val="20"/>
              </w:rPr>
            </w:pPr>
            <w:r>
              <w:rPr>
                <w:color w:val="000000"/>
                <w:sz w:val="20"/>
                <w:szCs w:val="20"/>
              </w:rPr>
              <w:t>0.</w:t>
            </w:r>
            <w:r w:rsidR="004B4FD0">
              <w:rPr>
                <w:color w:val="000000"/>
                <w:sz w:val="20"/>
                <w:szCs w:val="20"/>
              </w:rPr>
              <w:t>4871</w:t>
            </w:r>
          </w:p>
        </w:tc>
        <w:tc>
          <w:tcPr>
            <w:tcW w:w="827" w:type="pct"/>
            <w:shd w:val="clear" w:color="auto" w:fill="auto"/>
            <w:vAlign w:val="center"/>
          </w:tcPr>
          <w:p w:rsidR="00A05568" w:rsidRPr="002F0E86" w:rsidRDefault="00186F95" w:rsidP="00B82A28">
            <w:pPr>
              <w:jc w:val="right"/>
              <w:rPr>
                <w:color w:val="000000"/>
                <w:sz w:val="20"/>
                <w:szCs w:val="20"/>
              </w:rPr>
            </w:pPr>
            <w:r>
              <w:rPr>
                <w:color w:val="000000"/>
                <w:sz w:val="20"/>
                <w:szCs w:val="20"/>
              </w:rPr>
              <w:t>25243.</w:t>
            </w:r>
            <w:r w:rsidR="00A05568" w:rsidRPr="002F0E86">
              <w:rPr>
                <w:color w:val="000000"/>
                <w:sz w:val="20"/>
                <w:szCs w:val="20"/>
              </w:rPr>
              <w:t>34</w:t>
            </w:r>
          </w:p>
        </w:tc>
        <w:tc>
          <w:tcPr>
            <w:tcW w:w="826" w:type="pct"/>
            <w:shd w:val="clear" w:color="auto" w:fill="auto"/>
            <w:vAlign w:val="center"/>
          </w:tcPr>
          <w:p w:rsidR="00A05568" w:rsidRPr="002F0E86" w:rsidRDefault="00186F95" w:rsidP="00B82A28">
            <w:pPr>
              <w:jc w:val="right"/>
              <w:rPr>
                <w:color w:val="000000"/>
                <w:sz w:val="20"/>
                <w:szCs w:val="20"/>
              </w:rPr>
            </w:pPr>
            <w:r>
              <w:rPr>
                <w:color w:val="000000"/>
                <w:sz w:val="20"/>
                <w:szCs w:val="20"/>
              </w:rPr>
              <w:t>13.</w:t>
            </w:r>
            <w:r w:rsidR="004B4FD0">
              <w:rPr>
                <w:color w:val="000000"/>
                <w:sz w:val="20"/>
                <w:szCs w:val="20"/>
              </w:rPr>
              <w:t>30</w:t>
            </w:r>
          </w:p>
        </w:tc>
        <w:tc>
          <w:tcPr>
            <w:tcW w:w="828" w:type="pct"/>
            <w:shd w:val="clear" w:color="auto" w:fill="auto"/>
            <w:vAlign w:val="center"/>
          </w:tcPr>
          <w:p w:rsidR="00A05568" w:rsidRPr="002F0E86" w:rsidRDefault="00186F95" w:rsidP="002F0E86">
            <w:pPr>
              <w:jc w:val="center"/>
              <w:rPr>
                <w:color w:val="000000"/>
                <w:sz w:val="20"/>
                <w:szCs w:val="20"/>
              </w:rPr>
            </w:pPr>
            <w:r>
              <w:rPr>
                <w:color w:val="000000"/>
                <w:sz w:val="20"/>
                <w:szCs w:val="20"/>
              </w:rPr>
              <w:t>0.</w:t>
            </w:r>
            <w:r w:rsidR="004B4FD0">
              <w:rPr>
                <w:color w:val="000000"/>
                <w:sz w:val="20"/>
                <w:szCs w:val="20"/>
              </w:rPr>
              <w:t>0026</w:t>
            </w:r>
          </w:p>
        </w:tc>
      </w:tr>
      <w:tr w:rsidR="00A05568" w:rsidTr="002F0E86">
        <w:tc>
          <w:tcPr>
            <w:tcW w:w="826" w:type="pct"/>
            <w:shd w:val="clear" w:color="auto" w:fill="auto"/>
            <w:vAlign w:val="bottom"/>
          </w:tcPr>
          <w:p w:rsidR="00A05568" w:rsidRPr="002F0E86" w:rsidRDefault="00A05568" w:rsidP="00813BFF">
            <w:pPr>
              <w:rPr>
                <w:bCs/>
                <w:sz w:val="20"/>
                <w:szCs w:val="20"/>
              </w:rPr>
            </w:pPr>
            <w:r w:rsidRPr="002F0E86">
              <w:rPr>
                <w:bCs/>
                <w:sz w:val="20"/>
                <w:szCs w:val="20"/>
              </w:rPr>
              <w:t>Italy</w:t>
            </w:r>
          </w:p>
        </w:tc>
        <w:tc>
          <w:tcPr>
            <w:tcW w:w="826" w:type="pct"/>
            <w:shd w:val="clear" w:color="auto" w:fill="auto"/>
            <w:vAlign w:val="center"/>
          </w:tcPr>
          <w:p w:rsidR="00A05568" w:rsidRPr="002F0E86" w:rsidRDefault="00186F95" w:rsidP="002F0E86">
            <w:pPr>
              <w:jc w:val="center"/>
              <w:rPr>
                <w:color w:val="000000"/>
                <w:sz w:val="20"/>
                <w:szCs w:val="20"/>
              </w:rPr>
            </w:pPr>
            <w:r>
              <w:rPr>
                <w:color w:val="000000"/>
                <w:sz w:val="20"/>
                <w:szCs w:val="20"/>
              </w:rPr>
              <w:t>0.</w:t>
            </w:r>
            <w:r w:rsidR="004B4FD0">
              <w:rPr>
                <w:color w:val="000000"/>
                <w:sz w:val="20"/>
                <w:szCs w:val="20"/>
              </w:rPr>
              <w:t>3651</w:t>
            </w:r>
          </w:p>
        </w:tc>
        <w:tc>
          <w:tcPr>
            <w:tcW w:w="867" w:type="pct"/>
            <w:shd w:val="clear" w:color="auto" w:fill="auto"/>
            <w:vAlign w:val="center"/>
          </w:tcPr>
          <w:p w:rsidR="00A05568" w:rsidRPr="002F0E86" w:rsidRDefault="00186F95" w:rsidP="002F0E86">
            <w:pPr>
              <w:jc w:val="center"/>
              <w:rPr>
                <w:color w:val="000000"/>
                <w:sz w:val="20"/>
                <w:szCs w:val="20"/>
              </w:rPr>
            </w:pPr>
            <w:r>
              <w:rPr>
                <w:color w:val="000000"/>
                <w:sz w:val="20"/>
                <w:szCs w:val="20"/>
              </w:rPr>
              <w:t>0.</w:t>
            </w:r>
            <w:r w:rsidR="004B4FD0">
              <w:rPr>
                <w:color w:val="000000"/>
                <w:sz w:val="20"/>
                <w:szCs w:val="20"/>
              </w:rPr>
              <w:t>1333</w:t>
            </w:r>
          </w:p>
        </w:tc>
        <w:tc>
          <w:tcPr>
            <w:tcW w:w="827" w:type="pct"/>
            <w:shd w:val="clear" w:color="auto" w:fill="auto"/>
            <w:vAlign w:val="center"/>
          </w:tcPr>
          <w:p w:rsidR="00A05568" w:rsidRPr="002F0E86" w:rsidRDefault="00A05568" w:rsidP="00B82A28">
            <w:pPr>
              <w:jc w:val="right"/>
              <w:rPr>
                <w:color w:val="000000"/>
                <w:sz w:val="20"/>
                <w:szCs w:val="20"/>
              </w:rPr>
            </w:pPr>
            <w:r w:rsidRPr="002F0E86">
              <w:rPr>
                <w:color w:val="000000"/>
                <w:sz w:val="20"/>
                <w:szCs w:val="20"/>
              </w:rPr>
              <w:t>128781</w:t>
            </w:r>
            <w:r w:rsidR="00186F95">
              <w:rPr>
                <w:color w:val="000000"/>
                <w:sz w:val="20"/>
                <w:szCs w:val="20"/>
              </w:rPr>
              <w:t>.</w:t>
            </w:r>
            <w:r w:rsidR="004B4FD0">
              <w:rPr>
                <w:color w:val="000000"/>
                <w:sz w:val="20"/>
                <w:szCs w:val="20"/>
              </w:rPr>
              <w:t>00</w:t>
            </w:r>
          </w:p>
        </w:tc>
        <w:tc>
          <w:tcPr>
            <w:tcW w:w="826" w:type="pct"/>
            <w:shd w:val="clear" w:color="auto" w:fill="auto"/>
            <w:vAlign w:val="center"/>
          </w:tcPr>
          <w:p w:rsidR="00A05568" w:rsidRPr="002F0E86" w:rsidRDefault="00186F95" w:rsidP="00B82A28">
            <w:pPr>
              <w:jc w:val="right"/>
              <w:rPr>
                <w:color w:val="000000"/>
                <w:sz w:val="20"/>
                <w:szCs w:val="20"/>
              </w:rPr>
            </w:pPr>
            <w:r>
              <w:rPr>
                <w:color w:val="000000"/>
                <w:sz w:val="20"/>
                <w:szCs w:val="20"/>
              </w:rPr>
              <w:t>2.</w:t>
            </w:r>
            <w:r w:rsidR="004B4FD0">
              <w:rPr>
                <w:color w:val="000000"/>
                <w:sz w:val="20"/>
                <w:szCs w:val="20"/>
              </w:rPr>
              <w:t>15</w:t>
            </w:r>
          </w:p>
        </w:tc>
        <w:tc>
          <w:tcPr>
            <w:tcW w:w="828" w:type="pct"/>
            <w:shd w:val="clear" w:color="auto" w:fill="auto"/>
            <w:vAlign w:val="center"/>
          </w:tcPr>
          <w:p w:rsidR="00A05568" w:rsidRPr="002F0E86" w:rsidRDefault="00186F95" w:rsidP="002F0E86">
            <w:pPr>
              <w:jc w:val="center"/>
              <w:rPr>
                <w:color w:val="000000"/>
                <w:sz w:val="20"/>
                <w:szCs w:val="20"/>
              </w:rPr>
            </w:pPr>
            <w:r>
              <w:rPr>
                <w:color w:val="000000"/>
                <w:sz w:val="20"/>
                <w:szCs w:val="20"/>
              </w:rPr>
              <w:t>0.</w:t>
            </w:r>
            <w:r w:rsidR="004B4FD0">
              <w:rPr>
                <w:color w:val="000000"/>
                <w:sz w:val="20"/>
                <w:szCs w:val="20"/>
              </w:rPr>
              <w:t>1644</w:t>
            </w:r>
          </w:p>
        </w:tc>
      </w:tr>
      <w:tr w:rsidR="00A05568" w:rsidTr="002F0E86">
        <w:tc>
          <w:tcPr>
            <w:tcW w:w="826" w:type="pct"/>
            <w:vAlign w:val="bottom"/>
          </w:tcPr>
          <w:p w:rsidR="00A05568" w:rsidRPr="002F0E86" w:rsidRDefault="00A05568" w:rsidP="00813BFF">
            <w:pPr>
              <w:rPr>
                <w:bCs/>
                <w:sz w:val="20"/>
                <w:szCs w:val="20"/>
              </w:rPr>
            </w:pPr>
            <w:r w:rsidRPr="002F0E86">
              <w:rPr>
                <w:bCs/>
                <w:sz w:val="20"/>
                <w:szCs w:val="20"/>
              </w:rPr>
              <w:t>Latvia</w:t>
            </w:r>
          </w:p>
        </w:tc>
        <w:tc>
          <w:tcPr>
            <w:tcW w:w="826" w:type="pct"/>
            <w:vAlign w:val="center"/>
          </w:tcPr>
          <w:p w:rsidR="00A05568" w:rsidRPr="002F0E86" w:rsidRDefault="00186F95" w:rsidP="002F0E86">
            <w:pPr>
              <w:jc w:val="center"/>
              <w:rPr>
                <w:color w:val="000000"/>
                <w:sz w:val="20"/>
                <w:szCs w:val="20"/>
              </w:rPr>
            </w:pPr>
            <w:r>
              <w:rPr>
                <w:color w:val="000000"/>
                <w:sz w:val="20"/>
                <w:szCs w:val="20"/>
              </w:rPr>
              <w:t>0.</w:t>
            </w:r>
            <w:r w:rsidR="00A05568" w:rsidRPr="002F0E86">
              <w:rPr>
                <w:color w:val="000000"/>
                <w:sz w:val="20"/>
                <w:szCs w:val="20"/>
              </w:rPr>
              <w:t>485</w:t>
            </w:r>
            <w:r w:rsidR="004B4FD0">
              <w:rPr>
                <w:color w:val="000000"/>
                <w:sz w:val="20"/>
                <w:szCs w:val="20"/>
              </w:rPr>
              <w:t>6</w:t>
            </w:r>
          </w:p>
        </w:tc>
        <w:tc>
          <w:tcPr>
            <w:tcW w:w="867" w:type="pct"/>
            <w:vAlign w:val="center"/>
          </w:tcPr>
          <w:p w:rsidR="00A05568" w:rsidRPr="002F0E86" w:rsidRDefault="00186F95" w:rsidP="002F0E86">
            <w:pPr>
              <w:jc w:val="center"/>
              <w:rPr>
                <w:color w:val="000000"/>
                <w:sz w:val="20"/>
                <w:szCs w:val="20"/>
              </w:rPr>
            </w:pPr>
            <w:r>
              <w:rPr>
                <w:color w:val="000000"/>
                <w:sz w:val="20"/>
                <w:szCs w:val="20"/>
              </w:rPr>
              <w:t>0.</w:t>
            </w:r>
            <w:r w:rsidR="004B4FD0">
              <w:rPr>
                <w:color w:val="000000"/>
                <w:sz w:val="20"/>
                <w:szCs w:val="20"/>
              </w:rPr>
              <w:t>2358</w:t>
            </w:r>
          </w:p>
        </w:tc>
        <w:tc>
          <w:tcPr>
            <w:tcW w:w="827" w:type="pct"/>
            <w:vAlign w:val="center"/>
          </w:tcPr>
          <w:p w:rsidR="00A05568" w:rsidRPr="002F0E86" w:rsidRDefault="00186F95" w:rsidP="00B82A28">
            <w:pPr>
              <w:jc w:val="right"/>
              <w:rPr>
                <w:color w:val="000000"/>
                <w:sz w:val="20"/>
                <w:szCs w:val="20"/>
              </w:rPr>
            </w:pPr>
            <w:r>
              <w:rPr>
                <w:color w:val="000000"/>
                <w:sz w:val="20"/>
                <w:szCs w:val="20"/>
              </w:rPr>
              <w:t>5292.</w:t>
            </w:r>
            <w:r w:rsidR="004B4FD0">
              <w:rPr>
                <w:color w:val="000000"/>
                <w:sz w:val="20"/>
                <w:szCs w:val="20"/>
              </w:rPr>
              <w:t>74</w:t>
            </w:r>
          </w:p>
        </w:tc>
        <w:tc>
          <w:tcPr>
            <w:tcW w:w="826" w:type="pct"/>
            <w:vAlign w:val="center"/>
          </w:tcPr>
          <w:p w:rsidR="00A05568" w:rsidRPr="002F0E86" w:rsidRDefault="00186F95" w:rsidP="00B82A28">
            <w:pPr>
              <w:jc w:val="right"/>
              <w:rPr>
                <w:color w:val="000000"/>
                <w:sz w:val="20"/>
                <w:szCs w:val="20"/>
              </w:rPr>
            </w:pPr>
            <w:r>
              <w:rPr>
                <w:color w:val="000000"/>
                <w:sz w:val="20"/>
                <w:szCs w:val="20"/>
              </w:rPr>
              <w:t>4.</w:t>
            </w:r>
            <w:r w:rsidR="004B4FD0">
              <w:rPr>
                <w:color w:val="000000"/>
                <w:sz w:val="20"/>
                <w:szCs w:val="20"/>
              </w:rPr>
              <w:t>32</w:t>
            </w:r>
          </w:p>
        </w:tc>
        <w:tc>
          <w:tcPr>
            <w:tcW w:w="828" w:type="pct"/>
            <w:vAlign w:val="center"/>
          </w:tcPr>
          <w:p w:rsidR="00A05568" w:rsidRPr="002F0E86" w:rsidRDefault="00186F95" w:rsidP="002F0E86">
            <w:pPr>
              <w:jc w:val="center"/>
              <w:rPr>
                <w:color w:val="000000"/>
                <w:sz w:val="20"/>
                <w:szCs w:val="20"/>
              </w:rPr>
            </w:pPr>
            <w:r>
              <w:rPr>
                <w:color w:val="000000"/>
                <w:sz w:val="20"/>
                <w:szCs w:val="20"/>
              </w:rPr>
              <w:t>0.</w:t>
            </w:r>
            <w:r w:rsidR="004B4FD0">
              <w:rPr>
                <w:color w:val="000000"/>
                <w:sz w:val="20"/>
                <w:szCs w:val="20"/>
              </w:rPr>
              <w:t>0566</w:t>
            </w:r>
          </w:p>
        </w:tc>
      </w:tr>
      <w:tr w:rsidR="00A05568" w:rsidTr="002F0E86">
        <w:tc>
          <w:tcPr>
            <w:tcW w:w="826" w:type="pct"/>
            <w:shd w:val="clear" w:color="auto" w:fill="auto"/>
            <w:vAlign w:val="bottom"/>
          </w:tcPr>
          <w:p w:rsidR="00A05568" w:rsidRPr="002F0E86" w:rsidRDefault="00A05568" w:rsidP="00813BFF">
            <w:pPr>
              <w:rPr>
                <w:bCs/>
                <w:sz w:val="20"/>
                <w:szCs w:val="20"/>
              </w:rPr>
            </w:pPr>
            <w:r w:rsidRPr="002F0E86">
              <w:rPr>
                <w:bCs/>
                <w:sz w:val="20"/>
                <w:szCs w:val="20"/>
              </w:rPr>
              <w:t>Lithuania</w:t>
            </w:r>
          </w:p>
        </w:tc>
        <w:tc>
          <w:tcPr>
            <w:tcW w:w="826" w:type="pct"/>
            <w:shd w:val="clear" w:color="auto" w:fill="auto"/>
            <w:vAlign w:val="center"/>
          </w:tcPr>
          <w:p w:rsidR="00A05568" w:rsidRPr="002F0E86" w:rsidRDefault="00186F95" w:rsidP="002F0E86">
            <w:pPr>
              <w:jc w:val="center"/>
              <w:rPr>
                <w:color w:val="000000"/>
                <w:sz w:val="20"/>
                <w:szCs w:val="20"/>
              </w:rPr>
            </w:pPr>
            <w:r>
              <w:rPr>
                <w:color w:val="000000"/>
                <w:sz w:val="20"/>
                <w:szCs w:val="20"/>
              </w:rPr>
              <w:t>0.</w:t>
            </w:r>
            <w:r w:rsidR="004B4FD0">
              <w:rPr>
                <w:color w:val="000000"/>
                <w:sz w:val="20"/>
                <w:szCs w:val="20"/>
              </w:rPr>
              <w:t>5278</w:t>
            </w:r>
          </w:p>
        </w:tc>
        <w:tc>
          <w:tcPr>
            <w:tcW w:w="867" w:type="pct"/>
            <w:shd w:val="clear" w:color="auto" w:fill="auto"/>
            <w:vAlign w:val="center"/>
          </w:tcPr>
          <w:p w:rsidR="00A05568" w:rsidRPr="002F0E86" w:rsidRDefault="00186F95" w:rsidP="002F0E86">
            <w:pPr>
              <w:jc w:val="center"/>
              <w:rPr>
                <w:color w:val="000000"/>
                <w:sz w:val="20"/>
                <w:szCs w:val="20"/>
              </w:rPr>
            </w:pPr>
            <w:r>
              <w:rPr>
                <w:color w:val="000000"/>
                <w:sz w:val="20"/>
                <w:szCs w:val="20"/>
              </w:rPr>
              <w:t>0.</w:t>
            </w:r>
            <w:r w:rsidR="004B4FD0">
              <w:rPr>
                <w:color w:val="000000"/>
                <w:sz w:val="20"/>
                <w:szCs w:val="20"/>
              </w:rPr>
              <w:t>2786</w:t>
            </w:r>
          </w:p>
        </w:tc>
        <w:tc>
          <w:tcPr>
            <w:tcW w:w="827" w:type="pct"/>
            <w:shd w:val="clear" w:color="auto" w:fill="auto"/>
            <w:vAlign w:val="center"/>
          </w:tcPr>
          <w:p w:rsidR="00A05568" w:rsidRPr="002F0E86" w:rsidRDefault="00186F95" w:rsidP="00B82A28">
            <w:pPr>
              <w:jc w:val="right"/>
              <w:rPr>
                <w:color w:val="000000"/>
                <w:sz w:val="20"/>
                <w:szCs w:val="20"/>
              </w:rPr>
            </w:pPr>
            <w:r>
              <w:rPr>
                <w:color w:val="000000"/>
                <w:sz w:val="20"/>
                <w:szCs w:val="20"/>
              </w:rPr>
              <w:t>7489.</w:t>
            </w:r>
            <w:r w:rsidR="004B4FD0">
              <w:rPr>
                <w:color w:val="000000"/>
                <w:sz w:val="20"/>
                <w:szCs w:val="20"/>
              </w:rPr>
              <w:t>98</w:t>
            </w:r>
          </w:p>
        </w:tc>
        <w:tc>
          <w:tcPr>
            <w:tcW w:w="826" w:type="pct"/>
            <w:shd w:val="clear" w:color="auto" w:fill="auto"/>
            <w:vAlign w:val="center"/>
          </w:tcPr>
          <w:p w:rsidR="00A05568" w:rsidRPr="002F0E86" w:rsidRDefault="00186F95" w:rsidP="00B82A28">
            <w:pPr>
              <w:jc w:val="right"/>
              <w:rPr>
                <w:color w:val="000000"/>
                <w:sz w:val="20"/>
                <w:szCs w:val="20"/>
              </w:rPr>
            </w:pPr>
            <w:r>
              <w:rPr>
                <w:color w:val="000000"/>
                <w:sz w:val="20"/>
                <w:szCs w:val="20"/>
              </w:rPr>
              <w:t>5.</w:t>
            </w:r>
            <w:r w:rsidR="004B4FD0">
              <w:rPr>
                <w:color w:val="000000"/>
                <w:sz w:val="20"/>
                <w:szCs w:val="20"/>
              </w:rPr>
              <w:t>41</w:t>
            </w:r>
          </w:p>
        </w:tc>
        <w:tc>
          <w:tcPr>
            <w:tcW w:w="828" w:type="pct"/>
            <w:shd w:val="clear" w:color="auto" w:fill="auto"/>
            <w:vAlign w:val="center"/>
          </w:tcPr>
          <w:p w:rsidR="00A05568" w:rsidRPr="002F0E86" w:rsidRDefault="00186F95" w:rsidP="002F0E86">
            <w:pPr>
              <w:jc w:val="center"/>
              <w:rPr>
                <w:color w:val="000000"/>
                <w:sz w:val="20"/>
                <w:szCs w:val="20"/>
              </w:rPr>
            </w:pPr>
            <w:r>
              <w:rPr>
                <w:color w:val="000000"/>
                <w:sz w:val="20"/>
                <w:szCs w:val="20"/>
              </w:rPr>
              <w:t>0.</w:t>
            </w:r>
            <w:r w:rsidR="004B4FD0">
              <w:rPr>
                <w:color w:val="000000"/>
                <w:sz w:val="20"/>
                <w:szCs w:val="20"/>
              </w:rPr>
              <w:t>0356</w:t>
            </w:r>
          </w:p>
        </w:tc>
      </w:tr>
      <w:tr w:rsidR="00A05568" w:rsidTr="002F0E86">
        <w:tc>
          <w:tcPr>
            <w:tcW w:w="826" w:type="pct"/>
            <w:shd w:val="clear" w:color="auto" w:fill="auto"/>
            <w:vAlign w:val="bottom"/>
          </w:tcPr>
          <w:p w:rsidR="00A05568" w:rsidRPr="002F0E86" w:rsidRDefault="00A05568" w:rsidP="00813BFF">
            <w:pPr>
              <w:rPr>
                <w:bCs/>
                <w:sz w:val="20"/>
                <w:szCs w:val="20"/>
              </w:rPr>
            </w:pPr>
            <w:r w:rsidRPr="002F0E86">
              <w:rPr>
                <w:bCs/>
                <w:sz w:val="20"/>
                <w:szCs w:val="20"/>
              </w:rPr>
              <w:t>Luxembourg</w:t>
            </w:r>
          </w:p>
        </w:tc>
        <w:tc>
          <w:tcPr>
            <w:tcW w:w="826" w:type="pct"/>
            <w:shd w:val="clear" w:color="auto" w:fill="auto"/>
            <w:vAlign w:val="center"/>
          </w:tcPr>
          <w:p w:rsidR="00A05568" w:rsidRPr="002F0E86" w:rsidRDefault="00186F95" w:rsidP="002F0E86">
            <w:pPr>
              <w:jc w:val="center"/>
              <w:rPr>
                <w:color w:val="000000"/>
                <w:sz w:val="20"/>
                <w:szCs w:val="20"/>
              </w:rPr>
            </w:pPr>
            <w:r>
              <w:rPr>
                <w:color w:val="000000"/>
                <w:sz w:val="20"/>
                <w:szCs w:val="20"/>
              </w:rPr>
              <w:t>0.</w:t>
            </w:r>
            <w:r w:rsidR="001B2747" w:rsidRPr="002F0E86">
              <w:rPr>
                <w:color w:val="000000"/>
                <w:sz w:val="20"/>
                <w:szCs w:val="20"/>
              </w:rPr>
              <w:t>733</w:t>
            </w:r>
            <w:r w:rsidR="004B4FD0">
              <w:rPr>
                <w:color w:val="000000"/>
                <w:sz w:val="20"/>
                <w:szCs w:val="20"/>
              </w:rPr>
              <w:t>3</w:t>
            </w:r>
          </w:p>
        </w:tc>
        <w:tc>
          <w:tcPr>
            <w:tcW w:w="867" w:type="pct"/>
            <w:shd w:val="clear" w:color="auto" w:fill="auto"/>
            <w:vAlign w:val="center"/>
          </w:tcPr>
          <w:p w:rsidR="00A05568" w:rsidRPr="002F0E86" w:rsidRDefault="00186F95" w:rsidP="002F0E86">
            <w:pPr>
              <w:jc w:val="center"/>
              <w:rPr>
                <w:color w:val="000000"/>
                <w:sz w:val="20"/>
                <w:szCs w:val="20"/>
              </w:rPr>
            </w:pPr>
            <w:r>
              <w:rPr>
                <w:color w:val="000000"/>
                <w:sz w:val="20"/>
                <w:szCs w:val="20"/>
              </w:rPr>
              <w:t>0.</w:t>
            </w:r>
            <w:r w:rsidR="001B2747" w:rsidRPr="002F0E86">
              <w:rPr>
                <w:color w:val="000000"/>
                <w:sz w:val="20"/>
                <w:szCs w:val="20"/>
              </w:rPr>
              <w:t>5377</w:t>
            </w:r>
          </w:p>
        </w:tc>
        <w:tc>
          <w:tcPr>
            <w:tcW w:w="827" w:type="pct"/>
            <w:shd w:val="clear" w:color="auto" w:fill="auto"/>
            <w:vAlign w:val="center"/>
          </w:tcPr>
          <w:p w:rsidR="00A05568" w:rsidRPr="002F0E86" w:rsidRDefault="00186F95" w:rsidP="00B82A28">
            <w:pPr>
              <w:jc w:val="right"/>
              <w:rPr>
                <w:color w:val="000000"/>
                <w:sz w:val="20"/>
                <w:szCs w:val="20"/>
              </w:rPr>
            </w:pPr>
            <w:r>
              <w:rPr>
                <w:color w:val="000000"/>
                <w:sz w:val="20"/>
                <w:szCs w:val="20"/>
              </w:rPr>
              <w:t>6680.</w:t>
            </w:r>
            <w:r w:rsidR="001B2747" w:rsidRPr="002F0E86">
              <w:rPr>
                <w:color w:val="000000"/>
                <w:sz w:val="20"/>
                <w:szCs w:val="20"/>
              </w:rPr>
              <w:t>9</w:t>
            </w:r>
            <w:r w:rsidR="004B4FD0">
              <w:rPr>
                <w:color w:val="000000"/>
                <w:sz w:val="20"/>
                <w:szCs w:val="20"/>
              </w:rPr>
              <w:t>3</w:t>
            </w:r>
          </w:p>
        </w:tc>
        <w:tc>
          <w:tcPr>
            <w:tcW w:w="826" w:type="pct"/>
            <w:shd w:val="clear" w:color="auto" w:fill="auto"/>
            <w:vAlign w:val="center"/>
          </w:tcPr>
          <w:p w:rsidR="00A05568" w:rsidRPr="002F0E86" w:rsidRDefault="00186F95" w:rsidP="00B82A28">
            <w:pPr>
              <w:jc w:val="right"/>
              <w:rPr>
                <w:color w:val="000000"/>
                <w:sz w:val="20"/>
                <w:szCs w:val="20"/>
              </w:rPr>
            </w:pPr>
            <w:r>
              <w:rPr>
                <w:color w:val="000000"/>
                <w:sz w:val="20"/>
                <w:szCs w:val="20"/>
              </w:rPr>
              <w:t>16.</w:t>
            </w:r>
            <w:r w:rsidR="004B4FD0">
              <w:rPr>
                <w:color w:val="000000"/>
                <w:sz w:val="20"/>
                <w:szCs w:val="20"/>
              </w:rPr>
              <w:t>28</w:t>
            </w:r>
          </w:p>
        </w:tc>
        <w:tc>
          <w:tcPr>
            <w:tcW w:w="828" w:type="pct"/>
            <w:shd w:val="clear" w:color="auto" w:fill="auto"/>
            <w:vAlign w:val="center"/>
          </w:tcPr>
          <w:p w:rsidR="00A05568" w:rsidRPr="002F0E86" w:rsidRDefault="00186F95" w:rsidP="002F0E86">
            <w:pPr>
              <w:jc w:val="center"/>
              <w:rPr>
                <w:color w:val="000000"/>
                <w:sz w:val="20"/>
                <w:szCs w:val="20"/>
              </w:rPr>
            </w:pPr>
            <w:r>
              <w:rPr>
                <w:color w:val="000000"/>
                <w:sz w:val="20"/>
                <w:szCs w:val="20"/>
              </w:rPr>
              <w:t>0.</w:t>
            </w:r>
            <w:r w:rsidR="004B4FD0">
              <w:rPr>
                <w:color w:val="000000"/>
                <w:sz w:val="20"/>
                <w:szCs w:val="20"/>
              </w:rPr>
              <w:t>0012</w:t>
            </w:r>
          </w:p>
        </w:tc>
      </w:tr>
      <w:tr w:rsidR="001B2747" w:rsidTr="002F0E86">
        <w:tc>
          <w:tcPr>
            <w:tcW w:w="826" w:type="pct"/>
            <w:shd w:val="clear" w:color="auto" w:fill="auto"/>
            <w:vAlign w:val="bottom"/>
          </w:tcPr>
          <w:p w:rsidR="001B2747" w:rsidRPr="00D71B53" w:rsidRDefault="001B2747" w:rsidP="00813BFF">
            <w:pPr>
              <w:rPr>
                <w:bCs/>
                <w:sz w:val="20"/>
                <w:szCs w:val="20"/>
              </w:rPr>
            </w:pPr>
            <w:r w:rsidRPr="00D71B53">
              <w:rPr>
                <w:bCs/>
                <w:sz w:val="20"/>
                <w:szCs w:val="20"/>
              </w:rPr>
              <w:t>Netherlands</w:t>
            </w:r>
          </w:p>
        </w:tc>
        <w:tc>
          <w:tcPr>
            <w:tcW w:w="826" w:type="pct"/>
            <w:shd w:val="clear" w:color="auto" w:fill="auto"/>
            <w:vAlign w:val="center"/>
          </w:tcPr>
          <w:p w:rsidR="001B2747" w:rsidRPr="00D71B53" w:rsidRDefault="00186F95" w:rsidP="002F0E86">
            <w:pPr>
              <w:jc w:val="center"/>
              <w:rPr>
                <w:color w:val="000000"/>
                <w:sz w:val="20"/>
                <w:szCs w:val="20"/>
              </w:rPr>
            </w:pPr>
            <w:r>
              <w:rPr>
                <w:color w:val="000000"/>
                <w:sz w:val="20"/>
                <w:szCs w:val="20"/>
              </w:rPr>
              <w:t>0.</w:t>
            </w:r>
            <w:r w:rsidR="004B4FD0">
              <w:rPr>
                <w:color w:val="000000"/>
                <w:sz w:val="20"/>
                <w:szCs w:val="20"/>
              </w:rPr>
              <w:t>9546</w:t>
            </w:r>
          </w:p>
        </w:tc>
        <w:tc>
          <w:tcPr>
            <w:tcW w:w="867" w:type="pct"/>
            <w:shd w:val="clear" w:color="auto" w:fill="auto"/>
            <w:vAlign w:val="center"/>
          </w:tcPr>
          <w:p w:rsidR="001B2747" w:rsidRPr="00D71B53" w:rsidRDefault="00186F95" w:rsidP="002F0E86">
            <w:pPr>
              <w:jc w:val="center"/>
              <w:rPr>
                <w:color w:val="000000"/>
                <w:sz w:val="20"/>
                <w:szCs w:val="20"/>
              </w:rPr>
            </w:pPr>
            <w:r>
              <w:rPr>
                <w:color w:val="000000"/>
                <w:sz w:val="20"/>
                <w:szCs w:val="20"/>
              </w:rPr>
              <w:t>0.</w:t>
            </w:r>
            <w:r w:rsidR="004B4FD0">
              <w:rPr>
                <w:color w:val="000000"/>
                <w:sz w:val="20"/>
                <w:szCs w:val="20"/>
              </w:rPr>
              <w:t>9113</w:t>
            </w:r>
          </w:p>
        </w:tc>
        <w:tc>
          <w:tcPr>
            <w:tcW w:w="827" w:type="pct"/>
            <w:shd w:val="clear" w:color="auto" w:fill="auto"/>
            <w:vAlign w:val="center"/>
          </w:tcPr>
          <w:p w:rsidR="001B2747" w:rsidRPr="00D71B53" w:rsidRDefault="00186F95" w:rsidP="00B82A28">
            <w:pPr>
              <w:jc w:val="right"/>
              <w:rPr>
                <w:color w:val="000000"/>
                <w:sz w:val="20"/>
                <w:szCs w:val="20"/>
              </w:rPr>
            </w:pPr>
            <w:r>
              <w:rPr>
                <w:color w:val="000000"/>
                <w:sz w:val="20"/>
                <w:szCs w:val="20"/>
              </w:rPr>
              <w:t>22943.</w:t>
            </w:r>
            <w:r w:rsidR="001B2747" w:rsidRPr="00D71B53">
              <w:rPr>
                <w:color w:val="000000"/>
                <w:sz w:val="20"/>
                <w:szCs w:val="20"/>
              </w:rPr>
              <w:t>17</w:t>
            </w:r>
          </w:p>
        </w:tc>
        <w:tc>
          <w:tcPr>
            <w:tcW w:w="826" w:type="pct"/>
            <w:shd w:val="clear" w:color="auto" w:fill="auto"/>
            <w:vAlign w:val="center"/>
          </w:tcPr>
          <w:p w:rsidR="001B2747" w:rsidRPr="00D71B53" w:rsidRDefault="00186F95" w:rsidP="00B82A28">
            <w:pPr>
              <w:jc w:val="right"/>
              <w:rPr>
                <w:color w:val="000000"/>
                <w:sz w:val="20"/>
                <w:szCs w:val="20"/>
              </w:rPr>
            </w:pPr>
            <w:r>
              <w:rPr>
                <w:color w:val="000000"/>
                <w:sz w:val="20"/>
                <w:szCs w:val="20"/>
              </w:rPr>
              <w:t>143.</w:t>
            </w:r>
            <w:r w:rsidR="004B4FD0">
              <w:rPr>
                <w:color w:val="000000"/>
                <w:sz w:val="20"/>
                <w:szCs w:val="20"/>
              </w:rPr>
              <w:t>88</w:t>
            </w:r>
          </w:p>
        </w:tc>
        <w:tc>
          <w:tcPr>
            <w:tcW w:w="828" w:type="pct"/>
            <w:shd w:val="clear" w:color="auto" w:fill="auto"/>
            <w:vAlign w:val="center"/>
          </w:tcPr>
          <w:p w:rsidR="001B2747" w:rsidRPr="00D71B53" w:rsidRDefault="00186F95" w:rsidP="002F0E86">
            <w:pPr>
              <w:jc w:val="center"/>
              <w:rPr>
                <w:color w:val="000000"/>
                <w:sz w:val="20"/>
                <w:szCs w:val="20"/>
              </w:rPr>
            </w:pPr>
            <w:r>
              <w:rPr>
                <w:color w:val="000000"/>
                <w:sz w:val="20"/>
                <w:szCs w:val="20"/>
              </w:rPr>
              <w:t>9.</w:t>
            </w:r>
            <w:r w:rsidR="001B2747" w:rsidRPr="00D71B53">
              <w:rPr>
                <w:color w:val="000000"/>
                <w:sz w:val="20"/>
                <w:szCs w:val="20"/>
              </w:rPr>
              <w:t>4E-09</w:t>
            </w:r>
          </w:p>
        </w:tc>
      </w:tr>
      <w:tr w:rsidR="001B2747" w:rsidTr="002F0E86">
        <w:tc>
          <w:tcPr>
            <w:tcW w:w="826" w:type="pct"/>
            <w:shd w:val="clear" w:color="auto" w:fill="auto"/>
            <w:vAlign w:val="bottom"/>
          </w:tcPr>
          <w:p w:rsidR="001B2747" w:rsidRPr="002F0E86" w:rsidRDefault="001B2747" w:rsidP="00813BFF">
            <w:pPr>
              <w:rPr>
                <w:bCs/>
                <w:sz w:val="20"/>
                <w:szCs w:val="20"/>
              </w:rPr>
            </w:pPr>
            <w:r w:rsidRPr="002F0E86">
              <w:rPr>
                <w:bCs/>
                <w:sz w:val="20"/>
                <w:szCs w:val="20"/>
              </w:rPr>
              <w:t>Poland</w:t>
            </w:r>
          </w:p>
        </w:tc>
        <w:tc>
          <w:tcPr>
            <w:tcW w:w="826" w:type="pct"/>
            <w:shd w:val="clear" w:color="auto" w:fill="auto"/>
            <w:vAlign w:val="center"/>
          </w:tcPr>
          <w:p w:rsidR="001B2747" w:rsidRPr="002F0E86" w:rsidRDefault="00186F95" w:rsidP="002F0E86">
            <w:pPr>
              <w:jc w:val="center"/>
              <w:rPr>
                <w:color w:val="000000"/>
                <w:sz w:val="20"/>
                <w:szCs w:val="20"/>
              </w:rPr>
            </w:pPr>
            <w:r>
              <w:rPr>
                <w:color w:val="000000"/>
                <w:sz w:val="20"/>
                <w:szCs w:val="20"/>
              </w:rPr>
              <w:t>0.</w:t>
            </w:r>
            <w:r w:rsidR="004B4FD0">
              <w:rPr>
                <w:color w:val="000000"/>
                <w:sz w:val="20"/>
                <w:szCs w:val="20"/>
              </w:rPr>
              <w:t>5949</w:t>
            </w:r>
          </w:p>
        </w:tc>
        <w:tc>
          <w:tcPr>
            <w:tcW w:w="867" w:type="pct"/>
            <w:shd w:val="clear" w:color="auto" w:fill="auto"/>
            <w:vAlign w:val="center"/>
          </w:tcPr>
          <w:p w:rsidR="001B2747" w:rsidRPr="002F0E86" w:rsidRDefault="00186F95" w:rsidP="002F0E86">
            <w:pPr>
              <w:jc w:val="center"/>
              <w:rPr>
                <w:color w:val="000000"/>
                <w:sz w:val="20"/>
                <w:szCs w:val="20"/>
              </w:rPr>
            </w:pPr>
            <w:r>
              <w:rPr>
                <w:color w:val="000000"/>
                <w:sz w:val="20"/>
                <w:szCs w:val="20"/>
              </w:rPr>
              <w:t>0.</w:t>
            </w:r>
            <w:r w:rsidR="004B4FD0">
              <w:rPr>
                <w:color w:val="000000"/>
                <w:sz w:val="20"/>
                <w:szCs w:val="20"/>
              </w:rPr>
              <w:t>3539</w:t>
            </w:r>
          </w:p>
        </w:tc>
        <w:tc>
          <w:tcPr>
            <w:tcW w:w="827" w:type="pct"/>
            <w:shd w:val="clear" w:color="auto" w:fill="auto"/>
            <w:vAlign w:val="center"/>
          </w:tcPr>
          <w:p w:rsidR="001B2747" w:rsidRPr="002F0E86" w:rsidRDefault="00186F95" w:rsidP="00B82A28">
            <w:pPr>
              <w:jc w:val="right"/>
              <w:rPr>
                <w:color w:val="000000"/>
                <w:sz w:val="20"/>
                <w:szCs w:val="20"/>
              </w:rPr>
            </w:pPr>
            <w:r>
              <w:rPr>
                <w:color w:val="000000"/>
                <w:sz w:val="20"/>
                <w:szCs w:val="20"/>
              </w:rPr>
              <w:t>72320.</w:t>
            </w:r>
            <w:r w:rsidR="001B2747" w:rsidRPr="002F0E86">
              <w:rPr>
                <w:color w:val="000000"/>
                <w:sz w:val="20"/>
                <w:szCs w:val="20"/>
              </w:rPr>
              <w:t>74</w:t>
            </w:r>
          </w:p>
        </w:tc>
        <w:tc>
          <w:tcPr>
            <w:tcW w:w="826" w:type="pct"/>
            <w:shd w:val="clear" w:color="auto" w:fill="auto"/>
            <w:vAlign w:val="center"/>
          </w:tcPr>
          <w:p w:rsidR="001B2747" w:rsidRPr="002F0E86" w:rsidRDefault="00186F95" w:rsidP="00B82A28">
            <w:pPr>
              <w:jc w:val="right"/>
              <w:rPr>
                <w:color w:val="000000"/>
                <w:sz w:val="20"/>
                <w:szCs w:val="20"/>
              </w:rPr>
            </w:pPr>
            <w:r>
              <w:rPr>
                <w:color w:val="000000"/>
                <w:sz w:val="20"/>
                <w:szCs w:val="20"/>
              </w:rPr>
              <w:t>7.</w:t>
            </w:r>
            <w:r w:rsidR="004B4FD0">
              <w:rPr>
                <w:color w:val="000000"/>
                <w:sz w:val="20"/>
                <w:szCs w:val="20"/>
              </w:rPr>
              <w:t>67</w:t>
            </w:r>
          </w:p>
        </w:tc>
        <w:tc>
          <w:tcPr>
            <w:tcW w:w="828" w:type="pct"/>
            <w:shd w:val="clear" w:color="auto" w:fill="auto"/>
            <w:vAlign w:val="center"/>
          </w:tcPr>
          <w:p w:rsidR="001B2747" w:rsidRPr="002F0E86" w:rsidRDefault="00186F95" w:rsidP="002F0E86">
            <w:pPr>
              <w:jc w:val="center"/>
              <w:rPr>
                <w:color w:val="000000"/>
                <w:sz w:val="20"/>
                <w:szCs w:val="20"/>
              </w:rPr>
            </w:pPr>
            <w:r>
              <w:rPr>
                <w:color w:val="000000"/>
                <w:sz w:val="20"/>
                <w:szCs w:val="20"/>
              </w:rPr>
              <w:t>0.</w:t>
            </w:r>
            <w:r w:rsidR="004B4FD0">
              <w:rPr>
                <w:color w:val="000000"/>
                <w:sz w:val="20"/>
                <w:szCs w:val="20"/>
              </w:rPr>
              <w:t>0151</w:t>
            </w:r>
          </w:p>
        </w:tc>
      </w:tr>
      <w:tr w:rsidR="001B2747" w:rsidTr="002F0E86">
        <w:tc>
          <w:tcPr>
            <w:tcW w:w="826" w:type="pct"/>
            <w:shd w:val="clear" w:color="auto" w:fill="auto"/>
            <w:vAlign w:val="bottom"/>
          </w:tcPr>
          <w:p w:rsidR="001B2747" w:rsidRPr="002F0E86" w:rsidRDefault="001B2747" w:rsidP="00813BFF">
            <w:pPr>
              <w:rPr>
                <w:bCs/>
                <w:sz w:val="20"/>
                <w:szCs w:val="20"/>
              </w:rPr>
            </w:pPr>
            <w:r w:rsidRPr="002F0E86">
              <w:rPr>
                <w:bCs/>
                <w:sz w:val="20"/>
                <w:szCs w:val="20"/>
              </w:rPr>
              <w:t>Portugal</w:t>
            </w:r>
          </w:p>
        </w:tc>
        <w:tc>
          <w:tcPr>
            <w:tcW w:w="826" w:type="pct"/>
            <w:shd w:val="clear" w:color="auto" w:fill="auto"/>
            <w:vAlign w:val="center"/>
          </w:tcPr>
          <w:p w:rsidR="001B2747" w:rsidRPr="002F0E86" w:rsidRDefault="00186F95" w:rsidP="002F0E86">
            <w:pPr>
              <w:jc w:val="center"/>
              <w:rPr>
                <w:color w:val="000000"/>
                <w:sz w:val="20"/>
                <w:szCs w:val="20"/>
              </w:rPr>
            </w:pPr>
            <w:r>
              <w:rPr>
                <w:color w:val="000000"/>
                <w:sz w:val="20"/>
                <w:szCs w:val="20"/>
              </w:rPr>
              <w:t>0.</w:t>
            </w:r>
            <w:r w:rsidR="004B4FD0">
              <w:rPr>
                <w:color w:val="000000"/>
                <w:sz w:val="20"/>
                <w:szCs w:val="20"/>
              </w:rPr>
              <w:t>0417</w:t>
            </w:r>
          </w:p>
        </w:tc>
        <w:tc>
          <w:tcPr>
            <w:tcW w:w="867" w:type="pct"/>
            <w:shd w:val="clear" w:color="auto" w:fill="auto"/>
            <w:vAlign w:val="center"/>
          </w:tcPr>
          <w:p w:rsidR="001B2747" w:rsidRPr="002F0E86" w:rsidRDefault="00186F95" w:rsidP="002F0E86">
            <w:pPr>
              <w:jc w:val="center"/>
              <w:rPr>
                <w:color w:val="000000"/>
                <w:sz w:val="20"/>
                <w:szCs w:val="20"/>
              </w:rPr>
            </w:pPr>
            <w:r>
              <w:rPr>
                <w:color w:val="000000"/>
                <w:sz w:val="20"/>
                <w:szCs w:val="20"/>
              </w:rPr>
              <w:t>0.</w:t>
            </w:r>
            <w:r w:rsidR="004B4FD0">
              <w:rPr>
                <w:color w:val="000000"/>
                <w:sz w:val="20"/>
                <w:szCs w:val="20"/>
              </w:rPr>
              <w:t>0017</w:t>
            </w:r>
          </w:p>
        </w:tc>
        <w:tc>
          <w:tcPr>
            <w:tcW w:w="827" w:type="pct"/>
            <w:shd w:val="clear" w:color="auto" w:fill="auto"/>
            <w:vAlign w:val="center"/>
          </w:tcPr>
          <w:p w:rsidR="001B2747" w:rsidRPr="002F0E86" w:rsidRDefault="00186F95" w:rsidP="00B82A28">
            <w:pPr>
              <w:jc w:val="right"/>
              <w:rPr>
                <w:color w:val="000000"/>
                <w:sz w:val="20"/>
                <w:szCs w:val="20"/>
              </w:rPr>
            </w:pPr>
            <w:r>
              <w:rPr>
                <w:color w:val="000000"/>
                <w:sz w:val="20"/>
                <w:szCs w:val="20"/>
              </w:rPr>
              <w:t>17408.</w:t>
            </w:r>
            <w:r w:rsidR="001B2747" w:rsidRPr="002F0E86">
              <w:rPr>
                <w:color w:val="000000"/>
                <w:sz w:val="20"/>
                <w:szCs w:val="20"/>
              </w:rPr>
              <w:t>37</w:t>
            </w:r>
          </w:p>
        </w:tc>
        <w:tc>
          <w:tcPr>
            <w:tcW w:w="826" w:type="pct"/>
            <w:shd w:val="clear" w:color="auto" w:fill="auto"/>
            <w:vAlign w:val="center"/>
          </w:tcPr>
          <w:p w:rsidR="001B2747" w:rsidRPr="002F0E86" w:rsidRDefault="00186F95" w:rsidP="00B82A28">
            <w:pPr>
              <w:jc w:val="right"/>
              <w:rPr>
                <w:color w:val="000000"/>
                <w:sz w:val="20"/>
                <w:szCs w:val="20"/>
              </w:rPr>
            </w:pPr>
            <w:r>
              <w:rPr>
                <w:color w:val="000000"/>
                <w:sz w:val="20"/>
                <w:szCs w:val="20"/>
              </w:rPr>
              <w:t>0.</w:t>
            </w:r>
            <w:r w:rsidR="004B4FD0">
              <w:rPr>
                <w:color w:val="000000"/>
                <w:sz w:val="20"/>
                <w:szCs w:val="20"/>
              </w:rPr>
              <w:t>02</w:t>
            </w:r>
          </w:p>
        </w:tc>
        <w:tc>
          <w:tcPr>
            <w:tcW w:w="828" w:type="pct"/>
            <w:shd w:val="clear" w:color="auto" w:fill="auto"/>
            <w:vAlign w:val="center"/>
          </w:tcPr>
          <w:p w:rsidR="001B2747" w:rsidRPr="002F0E86" w:rsidRDefault="00186F95" w:rsidP="002F0E86">
            <w:pPr>
              <w:jc w:val="center"/>
              <w:rPr>
                <w:color w:val="000000"/>
                <w:sz w:val="20"/>
                <w:szCs w:val="20"/>
              </w:rPr>
            </w:pPr>
            <w:r>
              <w:rPr>
                <w:color w:val="000000"/>
                <w:sz w:val="20"/>
                <w:szCs w:val="20"/>
              </w:rPr>
              <w:t>0.</w:t>
            </w:r>
            <w:r w:rsidR="004B4FD0">
              <w:rPr>
                <w:color w:val="000000"/>
                <w:sz w:val="20"/>
                <w:szCs w:val="20"/>
              </w:rPr>
              <w:t>8780</w:t>
            </w:r>
          </w:p>
        </w:tc>
      </w:tr>
      <w:tr w:rsidR="001B2747" w:rsidTr="002F0E86">
        <w:tc>
          <w:tcPr>
            <w:tcW w:w="826" w:type="pct"/>
            <w:shd w:val="clear" w:color="auto" w:fill="auto"/>
            <w:vAlign w:val="bottom"/>
          </w:tcPr>
          <w:p w:rsidR="001B2747" w:rsidRPr="002F0E86" w:rsidRDefault="001B2747" w:rsidP="00813BFF">
            <w:pPr>
              <w:rPr>
                <w:bCs/>
                <w:sz w:val="20"/>
                <w:szCs w:val="20"/>
              </w:rPr>
            </w:pPr>
            <w:r w:rsidRPr="002F0E86">
              <w:rPr>
                <w:bCs/>
                <w:sz w:val="20"/>
                <w:szCs w:val="20"/>
              </w:rPr>
              <w:t>Romania</w:t>
            </w:r>
          </w:p>
        </w:tc>
        <w:tc>
          <w:tcPr>
            <w:tcW w:w="826" w:type="pct"/>
            <w:shd w:val="clear" w:color="auto" w:fill="auto"/>
            <w:vAlign w:val="center"/>
          </w:tcPr>
          <w:p w:rsidR="001B2747" w:rsidRPr="002F0E86" w:rsidRDefault="00186F95" w:rsidP="002F0E86">
            <w:pPr>
              <w:jc w:val="center"/>
              <w:rPr>
                <w:color w:val="000000"/>
                <w:sz w:val="20"/>
                <w:szCs w:val="20"/>
              </w:rPr>
            </w:pPr>
            <w:r>
              <w:rPr>
                <w:color w:val="000000"/>
                <w:sz w:val="20"/>
                <w:szCs w:val="20"/>
              </w:rPr>
              <w:t>0.</w:t>
            </w:r>
            <w:r w:rsidR="004B4FD0">
              <w:rPr>
                <w:color w:val="000000"/>
                <w:sz w:val="20"/>
                <w:szCs w:val="20"/>
              </w:rPr>
              <w:t>6637</w:t>
            </w:r>
          </w:p>
        </w:tc>
        <w:tc>
          <w:tcPr>
            <w:tcW w:w="867" w:type="pct"/>
            <w:shd w:val="clear" w:color="auto" w:fill="auto"/>
            <w:vAlign w:val="center"/>
          </w:tcPr>
          <w:p w:rsidR="001B2747" w:rsidRPr="002F0E86" w:rsidRDefault="00186F95" w:rsidP="002F0E86">
            <w:pPr>
              <w:jc w:val="center"/>
              <w:rPr>
                <w:color w:val="000000"/>
                <w:sz w:val="20"/>
                <w:szCs w:val="20"/>
              </w:rPr>
            </w:pPr>
            <w:r>
              <w:rPr>
                <w:color w:val="000000"/>
                <w:sz w:val="20"/>
                <w:szCs w:val="20"/>
              </w:rPr>
              <w:t>0.</w:t>
            </w:r>
            <w:r w:rsidR="004B4FD0">
              <w:rPr>
                <w:color w:val="000000"/>
                <w:sz w:val="20"/>
                <w:szCs w:val="20"/>
              </w:rPr>
              <w:t>4405</w:t>
            </w:r>
          </w:p>
        </w:tc>
        <w:tc>
          <w:tcPr>
            <w:tcW w:w="827" w:type="pct"/>
            <w:shd w:val="clear" w:color="auto" w:fill="auto"/>
            <w:vAlign w:val="center"/>
          </w:tcPr>
          <w:p w:rsidR="001B2747" w:rsidRPr="002F0E86" w:rsidRDefault="00186F95" w:rsidP="00B82A28">
            <w:pPr>
              <w:jc w:val="right"/>
              <w:rPr>
                <w:color w:val="000000"/>
                <w:sz w:val="20"/>
                <w:szCs w:val="20"/>
              </w:rPr>
            </w:pPr>
            <w:r>
              <w:rPr>
                <w:color w:val="000000"/>
                <w:sz w:val="20"/>
                <w:szCs w:val="20"/>
              </w:rPr>
              <w:t>32745.</w:t>
            </w:r>
            <w:r w:rsidR="001B2747" w:rsidRPr="002F0E86">
              <w:rPr>
                <w:color w:val="000000"/>
                <w:sz w:val="20"/>
                <w:szCs w:val="20"/>
              </w:rPr>
              <w:t>36</w:t>
            </w:r>
          </w:p>
        </w:tc>
        <w:tc>
          <w:tcPr>
            <w:tcW w:w="826" w:type="pct"/>
            <w:shd w:val="clear" w:color="auto" w:fill="auto"/>
            <w:vAlign w:val="center"/>
          </w:tcPr>
          <w:p w:rsidR="001B2747" w:rsidRPr="002F0E86" w:rsidRDefault="00186F95" w:rsidP="00B82A28">
            <w:pPr>
              <w:jc w:val="right"/>
              <w:rPr>
                <w:color w:val="000000"/>
                <w:sz w:val="20"/>
                <w:szCs w:val="20"/>
              </w:rPr>
            </w:pPr>
            <w:r>
              <w:rPr>
                <w:color w:val="000000"/>
                <w:sz w:val="20"/>
                <w:szCs w:val="20"/>
              </w:rPr>
              <w:t>11.</w:t>
            </w:r>
            <w:r w:rsidR="004B4FD0">
              <w:rPr>
                <w:color w:val="000000"/>
                <w:sz w:val="20"/>
                <w:szCs w:val="20"/>
              </w:rPr>
              <w:t>02</w:t>
            </w:r>
          </w:p>
        </w:tc>
        <w:tc>
          <w:tcPr>
            <w:tcW w:w="828" w:type="pct"/>
            <w:shd w:val="clear" w:color="auto" w:fill="auto"/>
            <w:vAlign w:val="center"/>
          </w:tcPr>
          <w:p w:rsidR="001B2747" w:rsidRPr="002F0E86" w:rsidRDefault="00186F95" w:rsidP="002F0E86">
            <w:pPr>
              <w:jc w:val="center"/>
              <w:rPr>
                <w:color w:val="000000"/>
                <w:sz w:val="20"/>
                <w:szCs w:val="20"/>
              </w:rPr>
            </w:pPr>
            <w:r>
              <w:rPr>
                <w:color w:val="000000"/>
                <w:sz w:val="20"/>
                <w:szCs w:val="20"/>
              </w:rPr>
              <w:t>0.</w:t>
            </w:r>
            <w:r w:rsidR="004B4FD0">
              <w:rPr>
                <w:color w:val="000000"/>
                <w:sz w:val="20"/>
                <w:szCs w:val="20"/>
              </w:rPr>
              <w:t>0051</w:t>
            </w:r>
          </w:p>
        </w:tc>
      </w:tr>
      <w:tr w:rsidR="001B2747" w:rsidTr="002F0E86">
        <w:tc>
          <w:tcPr>
            <w:tcW w:w="826" w:type="pct"/>
            <w:shd w:val="clear" w:color="auto" w:fill="auto"/>
            <w:vAlign w:val="bottom"/>
          </w:tcPr>
          <w:p w:rsidR="001B2747" w:rsidRPr="002F0E86" w:rsidRDefault="001B2747" w:rsidP="00813BFF">
            <w:pPr>
              <w:rPr>
                <w:bCs/>
                <w:sz w:val="20"/>
                <w:szCs w:val="20"/>
              </w:rPr>
            </w:pPr>
            <w:r w:rsidRPr="002F0E86">
              <w:rPr>
                <w:bCs/>
                <w:sz w:val="20"/>
                <w:szCs w:val="20"/>
              </w:rPr>
              <w:t>Slovakia</w:t>
            </w:r>
          </w:p>
        </w:tc>
        <w:tc>
          <w:tcPr>
            <w:tcW w:w="826" w:type="pct"/>
            <w:shd w:val="clear" w:color="auto" w:fill="auto"/>
            <w:vAlign w:val="center"/>
          </w:tcPr>
          <w:p w:rsidR="001B2747" w:rsidRPr="002F0E86" w:rsidRDefault="00186F95" w:rsidP="002F0E86">
            <w:pPr>
              <w:jc w:val="center"/>
              <w:rPr>
                <w:color w:val="000000"/>
                <w:sz w:val="20"/>
                <w:szCs w:val="20"/>
              </w:rPr>
            </w:pPr>
            <w:r>
              <w:rPr>
                <w:color w:val="000000"/>
                <w:sz w:val="20"/>
                <w:szCs w:val="20"/>
              </w:rPr>
              <w:t>0.</w:t>
            </w:r>
            <w:r w:rsidR="002B5B39" w:rsidRPr="002F0E86">
              <w:rPr>
                <w:color w:val="000000"/>
                <w:sz w:val="20"/>
                <w:szCs w:val="20"/>
              </w:rPr>
              <w:t>6270</w:t>
            </w:r>
          </w:p>
        </w:tc>
        <w:tc>
          <w:tcPr>
            <w:tcW w:w="867" w:type="pct"/>
            <w:shd w:val="clear" w:color="auto" w:fill="auto"/>
            <w:vAlign w:val="center"/>
          </w:tcPr>
          <w:p w:rsidR="001B2747" w:rsidRPr="002F0E86" w:rsidRDefault="00186F95" w:rsidP="002F0E86">
            <w:pPr>
              <w:jc w:val="center"/>
              <w:rPr>
                <w:color w:val="000000"/>
                <w:sz w:val="20"/>
                <w:szCs w:val="20"/>
              </w:rPr>
            </w:pPr>
            <w:r>
              <w:rPr>
                <w:color w:val="000000"/>
                <w:sz w:val="20"/>
                <w:szCs w:val="20"/>
              </w:rPr>
              <w:t>0.</w:t>
            </w:r>
            <w:r w:rsidR="002B5B39" w:rsidRPr="002F0E86">
              <w:rPr>
                <w:color w:val="000000"/>
                <w:sz w:val="20"/>
                <w:szCs w:val="20"/>
              </w:rPr>
              <w:t>393</w:t>
            </w:r>
            <w:r w:rsidR="004B4FD0">
              <w:rPr>
                <w:color w:val="000000"/>
                <w:sz w:val="20"/>
                <w:szCs w:val="20"/>
              </w:rPr>
              <w:t>2</w:t>
            </w:r>
          </w:p>
        </w:tc>
        <w:tc>
          <w:tcPr>
            <w:tcW w:w="827" w:type="pct"/>
            <w:shd w:val="clear" w:color="auto" w:fill="auto"/>
            <w:vAlign w:val="center"/>
          </w:tcPr>
          <w:p w:rsidR="001B2747" w:rsidRPr="002F0E86" w:rsidRDefault="00186F95" w:rsidP="00B82A28">
            <w:pPr>
              <w:jc w:val="right"/>
              <w:rPr>
                <w:color w:val="000000"/>
                <w:sz w:val="20"/>
                <w:szCs w:val="20"/>
              </w:rPr>
            </w:pPr>
            <w:r>
              <w:rPr>
                <w:color w:val="000000"/>
                <w:sz w:val="20"/>
                <w:szCs w:val="20"/>
              </w:rPr>
              <w:t>16721.</w:t>
            </w:r>
            <w:r w:rsidR="002B5B39" w:rsidRPr="002F0E86">
              <w:rPr>
                <w:color w:val="000000"/>
                <w:sz w:val="20"/>
                <w:szCs w:val="20"/>
              </w:rPr>
              <w:t>29</w:t>
            </w:r>
          </w:p>
        </w:tc>
        <w:tc>
          <w:tcPr>
            <w:tcW w:w="826" w:type="pct"/>
            <w:shd w:val="clear" w:color="auto" w:fill="auto"/>
            <w:vAlign w:val="center"/>
          </w:tcPr>
          <w:p w:rsidR="001B2747" w:rsidRPr="002F0E86" w:rsidRDefault="00186F95" w:rsidP="00B82A28">
            <w:pPr>
              <w:jc w:val="right"/>
              <w:rPr>
                <w:color w:val="000000"/>
                <w:sz w:val="20"/>
                <w:szCs w:val="20"/>
              </w:rPr>
            </w:pPr>
            <w:r>
              <w:rPr>
                <w:color w:val="000000"/>
                <w:sz w:val="20"/>
                <w:szCs w:val="20"/>
              </w:rPr>
              <w:t>9.</w:t>
            </w:r>
            <w:r w:rsidR="004B4FD0">
              <w:rPr>
                <w:color w:val="000000"/>
                <w:sz w:val="20"/>
                <w:szCs w:val="20"/>
              </w:rPr>
              <w:t>07</w:t>
            </w:r>
          </w:p>
        </w:tc>
        <w:tc>
          <w:tcPr>
            <w:tcW w:w="828" w:type="pct"/>
            <w:shd w:val="clear" w:color="auto" w:fill="auto"/>
            <w:vAlign w:val="center"/>
          </w:tcPr>
          <w:p w:rsidR="001B2747" w:rsidRPr="002F0E86" w:rsidRDefault="00186F95" w:rsidP="002F0E86">
            <w:pPr>
              <w:jc w:val="center"/>
              <w:rPr>
                <w:color w:val="000000"/>
                <w:sz w:val="20"/>
                <w:szCs w:val="20"/>
              </w:rPr>
            </w:pPr>
            <w:r>
              <w:rPr>
                <w:color w:val="000000"/>
                <w:sz w:val="20"/>
                <w:szCs w:val="20"/>
              </w:rPr>
              <w:t>0.</w:t>
            </w:r>
            <w:r w:rsidR="004B4FD0">
              <w:rPr>
                <w:color w:val="000000"/>
                <w:sz w:val="20"/>
                <w:szCs w:val="20"/>
              </w:rPr>
              <w:t>0093</w:t>
            </w:r>
          </w:p>
        </w:tc>
      </w:tr>
      <w:tr w:rsidR="001B2747" w:rsidTr="002F0E86">
        <w:tc>
          <w:tcPr>
            <w:tcW w:w="826" w:type="pct"/>
            <w:shd w:val="clear" w:color="auto" w:fill="auto"/>
            <w:vAlign w:val="bottom"/>
          </w:tcPr>
          <w:p w:rsidR="001B2747" w:rsidRPr="002F0E86" w:rsidRDefault="001B2747" w:rsidP="00813BFF">
            <w:pPr>
              <w:rPr>
                <w:bCs/>
                <w:sz w:val="20"/>
                <w:szCs w:val="20"/>
              </w:rPr>
            </w:pPr>
            <w:r w:rsidRPr="002F0E86">
              <w:rPr>
                <w:bCs/>
                <w:sz w:val="20"/>
                <w:szCs w:val="20"/>
              </w:rPr>
              <w:t>Slovenia</w:t>
            </w:r>
          </w:p>
        </w:tc>
        <w:tc>
          <w:tcPr>
            <w:tcW w:w="826" w:type="pct"/>
            <w:shd w:val="clear" w:color="auto" w:fill="auto"/>
            <w:vAlign w:val="center"/>
          </w:tcPr>
          <w:p w:rsidR="001B2747" w:rsidRPr="002F0E86" w:rsidRDefault="00186F95" w:rsidP="002F0E86">
            <w:pPr>
              <w:jc w:val="center"/>
              <w:rPr>
                <w:color w:val="000000"/>
                <w:sz w:val="20"/>
                <w:szCs w:val="20"/>
              </w:rPr>
            </w:pPr>
            <w:r>
              <w:rPr>
                <w:color w:val="000000"/>
                <w:sz w:val="20"/>
                <w:szCs w:val="20"/>
              </w:rPr>
              <w:t>0.</w:t>
            </w:r>
            <w:r w:rsidR="004B4FD0">
              <w:rPr>
                <w:color w:val="000000"/>
                <w:sz w:val="20"/>
                <w:szCs w:val="20"/>
              </w:rPr>
              <w:t>5643</w:t>
            </w:r>
          </w:p>
        </w:tc>
        <w:tc>
          <w:tcPr>
            <w:tcW w:w="867" w:type="pct"/>
            <w:shd w:val="clear" w:color="auto" w:fill="auto"/>
            <w:vAlign w:val="center"/>
          </w:tcPr>
          <w:p w:rsidR="001B2747" w:rsidRPr="002F0E86" w:rsidRDefault="00186F95" w:rsidP="002F0E86">
            <w:pPr>
              <w:jc w:val="center"/>
              <w:rPr>
                <w:color w:val="000000"/>
                <w:sz w:val="20"/>
                <w:szCs w:val="20"/>
              </w:rPr>
            </w:pPr>
            <w:r>
              <w:rPr>
                <w:color w:val="000000"/>
                <w:sz w:val="20"/>
                <w:szCs w:val="20"/>
              </w:rPr>
              <w:t>0.</w:t>
            </w:r>
            <w:r w:rsidR="004B4FD0">
              <w:rPr>
                <w:color w:val="000000"/>
                <w:sz w:val="20"/>
                <w:szCs w:val="20"/>
              </w:rPr>
              <w:t>3185</w:t>
            </w:r>
          </w:p>
        </w:tc>
        <w:tc>
          <w:tcPr>
            <w:tcW w:w="827" w:type="pct"/>
            <w:shd w:val="clear" w:color="auto" w:fill="auto"/>
            <w:vAlign w:val="center"/>
          </w:tcPr>
          <w:p w:rsidR="001B2747" w:rsidRPr="002F0E86" w:rsidRDefault="00186F95" w:rsidP="00B82A28">
            <w:pPr>
              <w:jc w:val="right"/>
              <w:rPr>
                <w:color w:val="000000"/>
                <w:sz w:val="20"/>
                <w:szCs w:val="20"/>
              </w:rPr>
            </w:pPr>
            <w:r>
              <w:rPr>
                <w:color w:val="000000"/>
                <w:sz w:val="20"/>
                <w:szCs w:val="20"/>
              </w:rPr>
              <w:t>4893.</w:t>
            </w:r>
            <w:r w:rsidR="004B4FD0">
              <w:rPr>
                <w:color w:val="000000"/>
                <w:sz w:val="20"/>
                <w:szCs w:val="20"/>
              </w:rPr>
              <w:t>70</w:t>
            </w:r>
          </w:p>
        </w:tc>
        <w:tc>
          <w:tcPr>
            <w:tcW w:w="826" w:type="pct"/>
            <w:shd w:val="clear" w:color="auto" w:fill="auto"/>
            <w:vAlign w:val="center"/>
          </w:tcPr>
          <w:p w:rsidR="001B2747" w:rsidRPr="002F0E86" w:rsidRDefault="00186F95" w:rsidP="00B82A28">
            <w:pPr>
              <w:jc w:val="right"/>
              <w:rPr>
                <w:color w:val="000000"/>
                <w:sz w:val="20"/>
                <w:szCs w:val="20"/>
              </w:rPr>
            </w:pPr>
            <w:r>
              <w:rPr>
                <w:color w:val="000000"/>
                <w:sz w:val="20"/>
                <w:szCs w:val="20"/>
              </w:rPr>
              <w:t>6.</w:t>
            </w:r>
            <w:r w:rsidR="004B4FD0">
              <w:rPr>
                <w:color w:val="000000"/>
                <w:sz w:val="20"/>
                <w:szCs w:val="20"/>
              </w:rPr>
              <w:t>54</w:t>
            </w:r>
          </w:p>
        </w:tc>
        <w:tc>
          <w:tcPr>
            <w:tcW w:w="828" w:type="pct"/>
            <w:shd w:val="clear" w:color="auto" w:fill="auto"/>
            <w:vAlign w:val="center"/>
          </w:tcPr>
          <w:p w:rsidR="001B2747" w:rsidRPr="002F0E86" w:rsidRDefault="00186F95" w:rsidP="002F0E86">
            <w:pPr>
              <w:jc w:val="center"/>
              <w:rPr>
                <w:color w:val="000000"/>
                <w:sz w:val="20"/>
                <w:szCs w:val="20"/>
              </w:rPr>
            </w:pPr>
            <w:r>
              <w:rPr>
                <w:color w:val="000000"/>
                <w:sz w:val="20"/>
                <w:szCs w:val="20"/>
              </w:rPr>
              <w:t>0.</w:t>
            </w:r>
            <w:r w:rsidR="004B4FD0">
              <w:rPr>
                <w:color w:val="000000"/>
                <w:sz w:val="20"/>
                <w:szCs w:val="20"/>
              </w:rPr>
              <w:t>0228</w:t>
            </w:r>
          </w:p>
        </w:tc>
      </w:tr>
      <w:tr w:rsidR="00A05568" w:rsidTr="002F0E86">
        <w:tc>
          <w:tcPr>
            <w:tcW w:w="826" w:type="pct"/>
            <w:shd w:val="clear" w:color="auto" w:fill="auto"/>
            <w:vAlign w:val="bottom"/>
          </w:tcPr>
          <w:p w:rsidR="00A05568" w:rsidRPr="002F0E86" w:rsidRDefault="00A05568" w:rsidP="00813BFF">
            <w:pPr>
              <w:rPr>
                <w:bCs/>
                <w:sz w:val="20"/>
                <w:szCs w:val="20"/>
              </w:rPr>
            </w:pPr>
            <w:r w:rsidRPr="002F0E86">
              <w:rPr>
                <w:bCs/>
                <w:sz w:val="20"/>
                <w:szCs w:val="20"/>
              </w:rPr>
              <w:t>Spain</w:t>
            </w:r>
          </w:p>
        </w:tc>
        <w:tc>
          <w:tcPr>
            <w:tcW w:w="826" w:type="pct"/>
            <w:shd w:val="clear" w:color="auto" w:fill="auto"/>
            <w:vAlign w:val="center"/>
          </w:tcPr>
          <w:p w:rsidR="00A05568" w:rsidRPr="002F0E86" w:rsidRDefault="00186F95" w:rsidP="002F0E86">
            <w:pPr>
              <w:jc w:val="center"/>
              <w:rPr>
                <w:color w:val="000000"/>
                <w:sz w:val="20"/>
                <w:szCs w:val="20"/>
              </w:rPr>
            </w:pPr>
            <w:r>
              <w:rPr>
                <w:color w:val="000000"/>
                <w:sz w:val="20"/>
                <w:szCs w:val="20"/>
              </w:rPr>
              <w:t>0.</w:t>
            </w:r>
            <w:r w:rsidR="004B4FD0">
              <w:rPr>
                <w:color w:val="000000"/>
                <w:sz w:val="20"/>
                <w:szCs w:val="20"/>
              </w:rPr>
              <w:t>5728</w:t>
            </w:r>
          </w:p>
        </w:tc>
        <w:tc>
          <w:tcPr>
            <w:tcW w:w="867" w:type="pct"/>
            <w:shd w:val="clear" w:color="auto" w:fill="auto"/>
            <w:vAlign w:val="center"/>
          </w:tcPr>
          <w:p w:rsidR="00A05568" w:rsidRPr="002F0E86" w:rsidRDefault="00186F95" w:rsidP="002F0E86">
            <w:pPr>
              <w:jc w:val="center"/>
              <w:rPr>
                <w:color w:val="000000"/>
                <w:sz w:val="20"/>
                <w:szCs w:val="20"/>
              </w:rPr>
            </w:pPr>
            <w:r>
              <w:rPr>
                <w:color w:val="000000"/>
                <w:sz w:val="20"/>
                <w:szCs w:val="20"/>
              </w:rPr>
              <w:t>0.</w:t>
            </w:r>
            <w:r w:rsidR="00A05568" w:rsidRPr="002F0E86">
              <w:rPr>
                <w:color w:val="000000"/>
                <w:sz w:val="20"/>
                <w:szCs w:val="20"/>
              </w:rPr>
              <w:t>3281</w:t>
            </w:r>
          </w:p>
        </w:tc>
        <w:tc>
          <w:tcPr>
            <w:tcW w:w="827" w:type="pct"/>
            <w:shd w:val="clear" w:color="auto" w:fill="auto"/>
            <w:vAlign w:val="center"/>
          </w:tcPr>
          <w:p w:rsidR="00A05568" w:rsidRPr="002F0E86" w:rsidRDefault="00186F95" w:rsidP="00B82A28">
            <w:pPr>
              <w:jc w:val="right"/>
              <w:rPr>
                <w:color w:val="000000"/>
                <w:sz w:val="20"/>
                <w:szCs w:val="20"/>
              </w:rPr>
            </w:pPr>
            <w:r>
              <w:rPr>
                <w:color w:val="000000"/>
                <w:sz w:val="20"/>
                <w:szCs w:val="20"/>
              </w:rPr>
              <w:t>131043.</w:t>
            </w:r>
            <w:r w:rsidR="00A05568" w:rsidRPr="002F0E86">
              <w:rPr>
                <w:color w:val="000000"/>
                <w:sz w:val="20"/>
                <w:szCs w:val="20"/>
              </w:rPr>
              <w:t>2</w:t>
            </w:r>
            <w:r w:rsidR="004B4FD0">
              <w:rPr>
                <w:color w:val="000000"/>
                <w:sz w:val="20"/>
                <w:szCs w:val="20"/>
              </w:rPr>
              <w:t>0</w:t>
            </w:r>
          </w:p>
        </w:tc>
        <w:tc>
          <w:tcPr>
            <w:tcW w:w="826" w:type="pct"/>
            <w:shd w:val="clear" w:color="auto" w:fill="auto"/>
            <w:vAlign w:val="center"/>
          </w:tcPr>
          <w:p w:rsidR="00A05568" w:rsidRPr="002F0E86" w:rsidRDefault="00186F95" w:rsidP="00B82A28">
            <w:pPr>
              <w:jc w:val="right"/>
              <w:rPr>
                <w:color w:val="000000"/>
                <w:sz w:val="20"/>
                <w:szCs w:val="20"/>
              </w:rPr>
            </w:pPr>
            <w:r>
              <w:rPr>
                <w:color w:val="000000"/>
                <w:sz w:val="20"/>
                <w:szCs w:val="20"/>
              </w:rPr>
              <w:t>6.</w:t>
            </w:r>
            <w:r w:rsidR="004B4FD0">
              <w:rPr>
                <w:color w:val="000000"/>
                <w:sz w:val="20"/>
                <w:szCs w:val="20"/>
              </w:rPr>
              <w:t>84</w:t>
            </w:r>
          </w:p>
        </w:tc>
        <w:tc>
          <w:tcPr>
            <w:tcW w:w="828" w:type="pct"/>
            <w:shd w:val="clear" w:color="auto" w:fill="auto"/>
            <w:vAlign w:val="center"/>
          </w:tcPr>
          <w:p w:rsidR="00A05568" w:rsidRPr="002F0E86" w:rsidRDefault="00186F95" w:rsidP="002F0E86">
            <w:pPr>
              <w:jc w:val="center"/>
              <w:rPr>
                <w:color w:val="000000"/>
                <w:sz w:val="20"/>
                <w:szCs w:val="20"/>
              </w:rPr>
            </w:pPr>
            <w:r>
              <w:rPr>
                <w:color w:val="000000"/>
                <w:sz w:val="20"/>
                <w:szCs w:val="20"/>
              </w:rPr>
              <w:t>0.</w:t>
            </w:r>
            <w:r w:rsidR="004B4FD0">
              <w:rPr>
                <w:color w:val="000000"/>
                <w:sz w:val="20"/>
                <w:szCs w:val="20"/>
              </w:rPr>
              <w:t>0204</w:t>
            </w:r>
          </w:p>
        </w:tc>
      </w:tr>
      <w:tr w:rsidR="002B5B39" w:rsidTr="002F0E86">
        <w:tc>
          <w:tcPr>
            <w:tcW w:w="826" w:type="pct"/>
            <w:shd w:val="clear" w:color="auto" w:fill="auto"/>
            <w:vAlign w:val="bottom"/>
          </w:tcPr>
          <w:p w:rsidR="002B5B39" w:rsidRPr="002F0E86" w:rsidRDefault="002B5B39" w:rsidP="00813BFF">
            <w:pPr>
              <w:rPr>
                <w:bCs/>
                <w:sz w:val="20"/>
                <w:szCs w:val="20"/>
              </w:rPr>
            </w:pPr>
            <w:r w:rsidRPr="002F0E86">
              <w:rPr>
                <w:bCs/>
                <w:sz w:val="20"/>
                <w:szCs w:val="20"/>
              </w:rPr>
              <w:t>Sweden</w:t>
            </w:r>
          </w:p>
        </w:tc>
        <w:tc>
          <w:tcPr>
            <w:tcW w:w="826" w:type="pct"/>
            <w:shd w:val="clear" w:color="auto" w:fill="auto"/>
            <w:vAlign w:val="center"/>
          </w:tcPr>
          <w:p w:rsidR="002B5B39" w:rsidRPr="002F0E86" w:rsidRDefault="00186F95" w:rsidP="002F0E86">
            <w:pPr>
              <w:jc w:val="center"/>
              <w:rPr>
                <w:color w:val="000000"/>
                <w:sz w:val="20"/>
                <w:szCs w:val="20"/>
              </w:rPr>
            </w:pPr>
            <w:r>
              <w:rPr>
                <w:color w:val="000000"/>
                <w:sz w:val="20"/>
                <w:szCs w:val="20"/>
              </w:rPr>
              <w:t>0.</w:t>
            </w:r>
            <w:r w:rsidR="004B4FD0">
              <w:rPr>
                <w:color w:val="000000"/>
                <w:sz w:val="20"/>
                <w:szCs w:val="20"/>
              </w:rPr>
              <w:t>8030</w:t>
            </w:r>
          </w:p>
        </w:tc>
        <w:tc>
          <w:tcPr>
            <w:tcW w:w="867" w:type="pct"/>
            <w:shd w:val="clear" w:color="auto" w:fill="auto"/>
            <w:vAlign w:val="center"/>
          </w:tcPr>
          <w:p w:rsidR="002B5B39" w:rsidRPr="002F0E86" w:rsidRDefault="00186F95" w:rsidP="002F0E86">
            <w:pPr>
              <w:jc w:val="center"/>
              <w:rPr>
                <w:color w:val="000000"/>
                <w:sz w:val="20"/>
                <w:szCs w:val="20"/>
              </w:rPr>
            </w:pPr>
            <w:r>
              <w:rPr>
                <w:color w:val="000000"/>
                <w:sz w:val="20"/>
                <w:szCs w:val="20"/>
              </w:rPr>
              <w:t>0.</w:t>
            </w:r>
            <w:r w:rsidR="004B4FD0">
              <w:rPr>
                <w:color w:val="000000"/>
                <w:sz w:val="20"/>
                <w:szCs w:val="20"/>
              </w:rPr>
              <w:t>6449</w:t>
            </w:r>
          </w:p>
        </w:tc>
        <w:tc>
          <w:tcPr>
            <w:tcW w:w="827" w:type="pct"/>
            <w:shd w:val="clear" w:color="auto" w:fill="auto"/>
            <w:vAlign w:val="center"/>
          </w:tcPr>
          <w:p w:rsidR="002B5B39" w:rsidRPr="002F0E86" w:rsidRDefault="00186F95" w:rsidP="00B82A28">
            <w:pPr>
              <w:jc w:val="right"/>
              <w:rPr>
                <w:color w:val="000000"/>
                <w:sz w:val="20"/>
                <w:szCs w:val="20"/>
              </w:rPr>
            </w:pPr>
            <w:r>
              <w:rPr>
                <w:color w:val="000000"/>
                <w:sz w:val="20"/>
                <w:szCs w:val="20"/>
              </w:rPr>
              <w:t>37977.</w:t>
            </w:r>
            <w:r w:rsidR="002B5B39" w:rsidRPr="002F0E86">
              <w:rPr>
                <w:color w:val="000000"/>
                <w:sz w:val="20"/>
                <w:szCs w:val="20"/>
              </w:rPr>
              <w:t>47</w:t>
            </w:r>
          </w:p>
        </w:tc>
        <w:tc>
          <w:tcPr>
            <w:tcW w:w="826" w:type="pct"/>
            <w:shd w:val="clear" w:color="auto" w:fill="auto"/>
            <w:vAlign w:val="center"/>
          </w:tcPr>
          <w:p w:rsidR="002B5B39" w:rsidRPr="002F0E86" w:rsidRDefault="00186F95" w:rsidP="00B82A28">
            <w:pPr>
              <w:jc w:val="right"/>
              <w:rPr>
                <w:color w:val="000000"/>
                <w:sz w:val="20"/>
                <w:szCs w:val="20"/>
              </w:rPr>
            </w:pPr>
            <w:r>
              <w:rPr>
                <w:color w:val="000000"/>
                <w:sz w:val="20"/>
                <w:szCs w:val="20"/>
              </w:rPr>
              <w:t>25.</w:t>
            </w:r>
            <w:r w:rsidR="004B4FD0">
              <w:rPr>
                <w:color w:val="000000"/>
                <w:sz w:val="20"/>
                <w:szCs w:val="20"/>
              </w:rPr>
              <w:t>42</w:t>
            </w:r>
          </w:p>
        </w:tc>
        <w:tc>
          <w:tcPr>
            <w:tcW w:w="828" w:type="pct"/>
            <w:shd w:val="clear" w:color="auto" w:fill="auto"/>
            <w:vAlign w:val="center"/>
          </w:tcPr>
          <w:p w:rsidR="002B5B39" w:rsidRPr="002F0E86" w:rsidRDefault="00186F95" w:rsidP="002F0E86">
            <w:pPr>
              <w:jc w:val="center"/>
              <w:rPr>
                <w:color w:val="000000"/>
                <w:sz w:val="20"/>
                <w:szCs w:val="20"/>
              </w:rPr>
            </w:pPr>
            <w:r>
              <w:rPr>
                <w:color w:val="000000"/>
                <w:sz w:val="20"/>
                <w:szCs w:val="20"/>
              </w:rPr>
              <w:t>0.</w:t>
            </w:r>
            <w:r w:rsidR="004B4FD0">
              <w:rPr>
                <w:color w:val="000000"/>
                <w:sz w:val="20"/>
                <w:szCs w:val="20"/>
              </w:rPr>
              <w:t>0002</w:t>
            </w:r>
          </w:p>
        </w:tc>
      </w:tr>
      <w:tr w:rsidR="002B5B39" w:rsidTr="002F0E86">
        <w:tc>
          <w:tcPr>
            <w:tcW w:w="826" w:type="pct"/>
            <w:shd w:val="clear" w:color="auto" w:fill="auto"/>
            <w:vAlign w:val="bottom"/>
          </w:tcPr>
          <w:p w:rsidR="002B5B39" w:rsidRPr="002F0E86" w:rsidRDefault="002B5B39" w:rsidP="00813BFF">
            <w:pPr>
              <w:rPr>
                <w:bCs/>
                <w:sz w:val="20"/>
                <w:szCs w:val="20"/>
              </w:rPr>
            </w:pPr>
            <w:r w:rsidRPr="002F0E86">
              <w:rPr>
                <w:bCs/>
                <w:sz w:val="20"/>
                <w:szCs w:val="20"/>
              </w:rPr>
              <w:t>United Kingdom</w:t>
            </w:r>
          </w:p>
        </w:tc>
        <w:tc>
          <w:tcPr>
            <w:tcW w:w="826" w:type="pct"/>
            <w:shd w:val="clear" w:color="auto" w:fill="auto"/>
            <w:vAlign w:val="center"/>
          </w:tcPr>
          <w:p w:rsidR="002B5B39" w:rsidRPr="002F0E86" w:rsidRDefault="00186F95" w:rsidP="002F0E86">
            <w:pPr>
              <w:jc w:val="center"/>
              <w:rPr>
                <w:color w:val="000000"/>
                <w:sz w:val="20"/>
                <w:szCs w:val="20"/>
              </w:rPr>
            </w:pPr>
            <w:r>
              <w:rPr>
                <w:color w:val="000000"/>
                <w:sz w:val="20"/>
                <w:szCs w:val="20"/>
              </w:rPr>
              <w:t>0.</w:t>
            </w:r>
            <w:r w:rsidR="004B4FD0">
              <w:rPr>
                <w:color w:val="000000"/>
                <w:sz w:val="20"/>
                <w:szCs w:val="20"/>
              </w:rPr>
              <w:t>7608</w:t>
            </w:r>
          </w:p>
        </w:tc>
        <w:tc>
          <w:tcPr>
            <w:tcW w:w="867" w:type="pct"/>
            <w:shd w:val="clear" w:color="auto" w:fill="auto"/>
            <w:vAlign w:val="center"/>
          </w:tcPr>
          <w:p w:rsidR="002B5B39" w:rsidRPr="002F0E86" w:rsidRDefault="00186F95" w:rsidP="002F0E86">
            <w:pPr>
              <w:jc w:val="center"/>
              <w:rPr>
                <w:color w:val="000000"/>
                <w:sz w:val="20"/>
                <w:szCs w:val="20"/>
              </w:rPr>
            </w:pPr>
            <w:r>
              <w:rPr>
                <w:color w:val="000000"/>
                <w:sz w:val="20"/>
                <w:szCs w:val="20"/>
              </w:rPr>
              <w:t>0.</w:t>
            </w:r>
            <w:r w:rsidR="004B4FD0">
              <w:rPr>
                <w:color w:val="000000"/>
                <w:sz w:val="20"/>
                <w:szCs w:val="20"/>
              </w:rPr>
              <w:t>5788</w:t>
            </w:r>
          </w:p>
        </w:tc>
        <w:tc>
          <w:tcPr>
            <w:tcW w:w="827" w:type="pct"/>
            <w:shd w:val="clear" w:color="auto" w:fill="auto"/>
            <w:vAlign w:val="center"/>
          </w:tcPr>
          <w:p w:rsidR="002B5B39" w:rsidRPr="002F0E86" w:rsidRDefault="002B5B39" w:rsidP="00B82A28">
            <w:pPr>
              <w:jc w:val="right"/>
              <w:rPr>
                <w:color w:val="000000"/>
                <w:sz w:val="20"/>
                <w:szCs w:val="20"/>
              </w:rPr>
            </w:pPr>
            <w:r w:rsidRPr="002F0E86">
              <w:rPr>
                <w:color w:val="000000"/>
                <w:sz w:val="20"/>
                <w:szCs w:val="20"/>
              </w:rPr>
              <w:t>152496</w:t>
            </w:r>
            <w:r w:rsidR="00186F95">
              <w:rPr>
                <w:color w:val="000000"/>
                <w:sz w:val="20"/>
                <w:szCs w:val="20"/>
              </w:rPr>
              <w:t>.</w:t>
            </w:r>
            <w:r w:rsidR="004B4FD0">
              <w:rPr>
                <w:color w:val="000000"/>
                <w:sz w:val="20"/>
                <w:szCs w:val="20"/>
              </w:rPr>
              <w:t>00</w:t>
            </w:r>
          </w:p>
        </w:tc>
        <w:tc>
          <w:tcPr>
            <w:tcW w:w="826" w:type="pct"/>
            <w:shd w:val="clear" w:color="auto" w:fill="auto"/>
            <w:vAlign w:val="center"/>
          </w:tcPr>
          <w:p w:rsidR="002B5B39" w:rsidRPr="002F0E86" w:rsidRDefault="00186F95" w:rsidP="00B82A28">
            <w:pPr>
              <w:jc w:val="right"/>
              <w:rPr>
                <w:color w:val="000000"/>
                <w:sz w:val="20"/>
                <w:szCs w:val="20"/>
              </w:rPr>
            </w:pPr>
            <w:r>
              <w:rPr>
                <w:color w:val="000000"/>
                <w:sz w:val="20"/>
                <w:szCs w:val="20"/>
              </w:rPr>
              <w:t>19.</w:t>
            </w:r>
            <w:r w:rsidR="004B4FD0">
              <w:rPr>
                <w:color w:val="000000"/>
                <w:sz w:val="20"/>
                <w:szCs w:val="20"/>
              </w:rPr>
              <w:t>24</w:t>
            </w:r>
          </w:p>
        </w:tc>
        <w:tc>
          <w:tcPr>
            <w:tcW w:w="828" w:type="pct"/>
            <w:shd w:val="clear" w:color="auto" w:fill="auto"/>
            <w:vAlign w:val="center"/>
          </w:tcPr>
          <w:p w:rsidR="002B5B39" w:rsidRPr="002F0E86" w:rsidRDefault="00186F95" w:rsidP="002F0E86">
            <w:pPr>
              <w:jc w:val="center"/>
              <w:rPr>
                <w:color w:val="000000"/>
                <w:sz w:val="20"/>
                <w:szCs w:val="20"/>
              </w:rPr>
            </w:pPr>
            <w:r>
              <w:rPr>
                <w:color w:val="000000"/>
                <w:sz w:val="20"/>
                <w:szCs w:val="20"/>
              </w:rPr>
              <w:t>0.</w:t>
            </w:r>
            <w:r w:rsidR="004B4FD0">
              <w:rPr>
                <w:color w:val="000000"/>
                <w:sz w:val="20"/>
                <w:szCs w:val="20"/>
              </w:rPr>
              <w:t>0006</w:t>
            </w:r>
          </w:p>
        </w:tc>
      </w:tr>
      <w:tr w:rsidR="00CD66BA" w:rsidTr="002F0E86">
        <w:tc>
          <w:tcPr>
            <w:tcW w:w="826" w:type="pct"/>
            <w:shd w:val="clear" w:color="auto" w:fill="auto"/>
            <w:vAlign w:val="bottom"/>
          </w:tcPr>
          <w:p w:rsidR="00CD66BA" w:rsidRPr="002F0E86" w:rsidRDefault="00CD66BA" w:rsidP="00813BFF">
            <w:pPr>
              <w:rPr>
                <w:bCs/>
                <w:sz w:val="20"/>
                <w:szCs w:val="20"/>
              </w:rPr>
            </w:pPr>
            <w:r w:rsidRPr="002F0E86">
              <w:rPr>
                <w:bCs/>
                <w:sz w:val="20"/>
                <w:szCs w:val="20"/>
              </w:rPr>
              <w:t>EU 28</w:t>
            </w:r>
          </w:p>
        </w:tc>
        <w:tc>
          <w:tcPr>
            <w:tcW w:w="826" w:type="pct"/>
            <w:shd w:val="clear" w:color="auto" w:fill="auto"/>
            <w:vAlign w:val="center"/>
          </w:tcPr>
          <w:p w:rsidR="00CD66BA" w:rsidRPr="002F0E86" w:rsidRDefault="00186F95" w:rsidP="002F0E86">
            <w:pPr>
              <w:jc w:val="center"/>
              <w:rPr>
                <w:color w:val="000000"/>
                <w:sz w:val="20"/>
                <w:szCs w:val="20"/>
              </w:rPr>
            </w:pPr>
            <w:r>
              <w:rPr>
                <w:color w:val="000000"/>
                <w:sz w:val="20"/>
                <w:szCs w:val="20"/>
              </w:rPr>
              <w:t>0.</w:t>
            </w:r>
            <w:r w:rsidR="004B4FD0">
              <w:rPr>
                <w:color w:val="000000"/>
                <w:sz w:val="20"/>
                <w:szCs w:val="20"/>
              </w:rPr>
              <w:t>7259</w:t>
            </w:r>
          </w:p>
        </w:tc>
        <w:tc>
          <w:tcPr>
            <w:tcW w:w="867" w:type="pct"/>
            <w:shd w:val="clear" w:color="auto" w:fill="auto"/>
            <w:vAlign w:val="center"/>
          </w:tcPr>
          <w:p w:rsidR="00CD66BA" w:rsidRPr="002F0E86" w:rsidRDefault="00186F95" w:rsidP="002F0E86">
            <w:pPr>
              <w:jc w:val="center"/>
              <w:rPr>
                <w:color w:val="000000"/>
                <w:sz w:val="20"/>
                <w:szCs w:val="20"/>
              </w:rPr>
            </w:pPr>
            <w:r>
              <w:rPr>
                <w:color w:val="000000"/>
                <w:sz w:val="20"/>
                <w:szCs w:val="20"/>
              </w:rPr>
              <w:t>0.</w:t>
            </w:r>
            <w:r w:rsidR="004B4FD0">
              <w:rPr>
                <w:color w:val="000000"/>
                <w:sz w:val="20"/>
                <w:szCs w:val="20"/>
              </w:rPr>
              <w:t>5270</w:t>
            </w:r>
          </w:p>
        </w:tc>
        <w:tc>
          <w:tcPr>
            <w:tcW w:w="827" w:type="pct"/>
            <w:shd w:val="clear" w:color="auto" w:fill="auto"/>
            <w:vAlign w:val="center"/>
          </w:tcPr>
          <w:p w:rsidR="00CD66BA" w:rsidRPr="002F0E86" w:rsidRDefault="00CD66BA" w:rsidP="00B82A28">
            <w:pPr>
              <w:jc w:val="right"/>
              <w:rPr>
                <w:color w:val="000000"/>
                <w:sz w:val="20"/>
                <w:szCs w:val="20"/>
              </w:rPr>
            </w:pPr>
            <w:r w:rsidRPr="002F0E86">
              <w:rPr>
                <w:color w:val="000000"/>
                <w:sz w:val="20"/>
                <w:szCs w:val="20"/>
              </w:rPr>
              <w:t>1076201</w:t>
            </w:r>
            <w:r w:rsidR="00186F95">
              <w:rPr>
                <w:color w:val="000000"/>
                <w:sz w:val="20"/>
                <w:szCs w:val="20"/>
              </w:rPr>
              <w:t>.</w:t>
            </w:r>
            <w:r w:rsidR="004B4FD0">
              <w:rPr>
                <w:color w:val="000000"/>
                <w:sz w:val="20"/>
                <w:szCs w:val="20"/>
              </w:rPr>
              <w:t>00</w:t>
            </w:r>
          </w:p>
        </w:tc>
        <w:tc>
          <w:tcPr>
            <w:tcW w:w="826" w:type="pct"/>
            <w:shd w:val="clear" w:color="auto" w:fill="auto"/>
            <w:vAlign w:val="center"/>
          </w:tcPr>
          <w:p w:rsidR="00CD66BA" w:rsidRPr="002F0E86" w:rsidRDefault="00186F95" w:rsidP="00B82A28">
            <w:pPr>
              <w:jc w:val="right"/>
              <w:rPr>
                <w:color w:val="000000"/>
                <w:sz w:val="20"/>
                <w:szCs w:val="20"/>
              </w:rPr>
            </w:pPr>
            <w:r>
              <w:rPr>
                <w:color w:val="000000"/>
                <w:sz w:val="20"/>
                <w:szCs w:val="20"/>
              </w:rPr>
              <w:t>15.</w:t>
            </w:r>
            <w:r w:rsidR="004B4FD0">
              <w:rPr>
                <w:color w:val="000000"/>
                <w:sz w:val="20"/>
                <w:szCs w:val="20"/>
              </w:rPr>
              <w:t>60</w:t>
            </w:r>
          </w:p>
        </w:tc>
        <w:tc>
          <w:tcPr>
            <w:tcW w:w="828" w:type="pct"/>
            <w:shd w:val="clear" w:color="auto" w:fill="auto"/>
            <w:vAlign w:val="center"/>
          </w:tcPr>
          <w:p w:rsidR="00CD66BA" w:rsidRPr="002F0E86" w:rsidRDefault="00186F95" w:rsidP="002F0E86">
            <w:pPr>
              <w:jc w:val="center"/>
              <w:rPr>
                <w:color w:val="000000"/>
                <w:sz w:val="20"/>
                <w:szCs w:val="20"/>
              </w:rPr>
            </w:pPr>
            <w:r>
              <w:rPr>
                <w:color w:val="000000"/>
                <w:sz w:val="20"/>
                <w:szCs w:val="20"/>
              </w:rPr>
              <w:t>0.</w:t>
            </w:r>
            <w:r w:rsidR="004B4FD0">
              <w:rPr>
                <w:color w:val="000000"/>
                <w:sz w:val="20"/>
                <w:szCs w:val="20"/>
              </w:rPr>
              <w:t>0015</w:t>
            </w:r>
          </w:p>
        </w:tc>
      </w:tr>
    </w:tbl>
    <w:p w:rsidR="00813BFF" w:rsidRDefault="00813BFF" w:rsidP="00813BFF">
      <w:pPr>
        <w:rPr>
          <w:sz w:val="20"/>
          <w:szCs w:val="20"/>
        </w:rPr>
      </w:pPr>
      <w:r w:rsidRPr="003B4F9C">
        <w:rPr>
          <w:sz w:val="20"/>
          <w:szCs w:val="20"/>
        </w:rPr>
        <w:t>Source: Own calculations.</w:t>
      </w:r>
    </w:p>
    <w:p w:rsidR="00813BFF" w:rsidRPr="003B4F9C" w:rsidRDefault="00813BFF" w:rsidP="00813BFF">
      <w:pPr>
        <w:rPr>
          <w:sz w:val="20"/>
          <w:szCs w:val="20"/>
        </w:rPr>
      </w:pPr>
    </w:p>
    <w:p w:rsidR="005A666A" w:rsidRPr="0064003C" w:rsidRDefault="005A666A" w:rsidP="005A666A">
      <w:pPr>
        <w:spacing w:line="360" w:lineRule="auto"/>
        <w:ind w:firstLine="284"/>
        <w:jc w:val="both"/>
        <w:rPr>
          <w:b/>
          <w:lang w:val="en-US"/>
        </w:rPr>
      </w:pPr>
      <w:r>
        <w:rPr>
          <w:lang w:val="en-US"/>
        </w:rPr>
        <w:t>In the case of Austria and Netherlands</w:t>
      </w:r>
      <w:r w:rsidRPr="00813BFF">
        <w:rPr>
          <w:lang w:val="en-US"/>
        </w:rPr>
        <w:t xml:space="preserve">, one can speak of a </w:t>
      </w:r>
      <w:r>
        <w:rPr>
          <w:lang w:val="en-US"/>
        </w:rPr>
        <w:t xml:space="preserve">very </w:t>
      </w:r>
      <w:r w:rsidRPr="00813BFF">
        <w:rPr>
          <w:lang w:val="en-US"/>
        </w:rPr>
        <w:t xml:space="preserve">strong correlation of </w:t>
      </w:r>
      <w:r>
        <w:rPr>
          <w:lang w:val="en-US"/>
        </w:rPr>
        <w:t xml:space="preserve">State aid for environmental protection </w:t>
      </w:r>
      <w:r w:rsidRPr="00813BFF">
        <w:rPr>
          <w:lang w:val="en-US"/>
        </w:rPr>
        <w:t xml:space="preserve">granted </w:t>
      </w:r>
      <w:r>
        <w:rPr>
          <w:lang w:val="en-US"/>
        </w:rPr>
        <w:t xml:space="preserve">to companies </w:t>
      </w:r>
      <w:r w:rsidRPr="00813BFF">
        <w:rPr>
          <w:lang w:val="en-US"/>
        </w:rPr>
        <w:t>with the amount of their GDP in a positive sense</w:t>
      </w:r>
      <w:r>
        <w:rPr>
          <w:lang w:val="en-US"/>
        </w:rPr>
        <w:t>: 0.93 and 0.95</w:t>
      </w:r>
      <w:r w:rsidRPr="00813BFF">
        <w:rPr>
          <w:lang w:val="en-US"/>
        </w:rPr>
        <w:t xml:space="preserve">. </w:t>
      </w:r>
      <w:r>
        <w:rPr>
          <w:lang w:val="en-US"/>
        </w:rPr>
        <w:t>These models have a very good</w:t>
      </w:r>
      <w:r w:rsidRPr="00813BFF">
        <w:rPr>
          <w:lang w:val="en-US"/>
        </w:rPr>
        <w:t xml:space="preserve"> fit to the empirical data, as its calculated coeffici</w:t>
      </w:r>
      <w:r>
        <w:rPr>
          <w:lang w:val="en-US"/>
        </w:rPr>
        <w:t>ent of determination is 0.856584 and 0.911323</w:t>
      </w:r>
      <w:r w:rsidRPr="00813BFF">
        <w:rPr>
          <w:lang w:val="en-US"/>
        </w:rPr>
        <w:t>. Therefore, variations in GDP in thes</w:t>
      </w:r>
      <w:r>
        <w:rPr>
          <w:lang w:val="en-US"/>
        </w:rPr>
        <w:t>e countries were explained in 85.66% and 91.13</w:t>
      </w:r>
      <w:r w:rsidRPr="00813BFF">
        <w:rPr>
          <w:lang w:val="en-US"/>
        </w:rPr>
        <w:t>% with variations in expenditure on State aid</w:t>
      </w:r>
      <w:r>
        <w:rPr>
          <w:lang w:val="en-US"/>
        </w:rPr>
        <w:t xml:space="preserve"> for environmental protection, while the remaining 14.34% and 8.87</w:t>
      </w:r>
      <w:r w:rsidRPr="00813BFF">
        <w:rPr>
          <w:lang w:val="en-US"/>
        </w:rPr>
        <w:t>% result from the impact of other factors.</w:t>
      </w:r>
      <w:r>
        <w:rPr>
          <w:lang w:val="en-US"/>
        </w:rPr>
        <w:t xml:space="preserve"> </w:t>
      </w:r>
      <w:r w:rsidRPr="00C62CFD">
        <w:rPr>
          <w:lang w:val="en-US"/>
        </w:rPr>
        <w:t xml:space="preserve">If the coefficient of determination takes the values less than 0.5, </w:t>
      </w:r>
      <w:r w:rsidRPr="00C62CFD">
        <w:rPr>
          <w:lang w:val="en-US"/>
        </w:rPr>
        <w:lastRenderedPageBreak/>
        <w:t xml:space="preserve">the regression explains only less than 50% of the variation in GDP and predictions based on such a regression model may be unsuccessful because the regression model explains then very little. </w:t>
      </w:r>
      <w:r w:rsidRPr="0064003C">
        <w:rPr>
          <w:b/>
          <w:lang w:val="en-US"/>
        </w:rPr>
        <w:t>This means that the predictions can be created basing on the Austrian and Dutch models, because the</w:t>
      </w:r>
      <w:r w:rsidR="00B82A28">
        <w:rPr>
          <w:b/>
          <w:lang w:val="en-US"/>
        </w:rPr>
        <w:t xml:space="preserve"> regression model is characteriz</w:t>
      </w:r>
      <w:r w:rsidRPr="0064003C">
        <w:rPr>
          <w:b/>
          <w:lang w:val="en-US"/>
        </w:rPr>
        <w:t>ed by a very good fit and is little burdened with the estimation error, which provides grounds for precise forecasting.</w:t>
      </w:r>
    </w:p>
    <w:p w:rsidR="001920B4" w:rsidRDefault="001920B4" w:rsidP="00444729">
      <w:pPr>
        <w:spacing w:line="360" w:lineRule="auto"/>
        <w:ind w:firstLine="284"/>
        <w:jc w:val="both"/>
        <w:rPr>
          <w:lang w:val="en-US"/>
        </w:rPr>
      </w:pPr>
      <w:r>
        <w:rPr>
          <w:lang w:val="en-US"/>
        </w:rPr>
        <w:t xml:space="preserve">Finland, </w:t>
      </w:r>
      <w:r w:rsidR="0064003C">
        <w:rPr>
          <w:lang w:val="en-US"/>
        </w:rPr>
        <w:t>France, Luxembourg, Sweden</w:t>
      </w:r>
      <w:r>
        <w:rPr>
          <w:lang w:val="en-US"/>
        </w:rPr>
        <w:t xml:space="preserve"> and</w:t>
      </w:r>
      <w:r w:rsidR="0064003C">
        <w:rPr>
          <w:lang w:val="en-US"/>
        </w:rPr>
        <w:t xml:space="preserve"> United Kingdom </w:t>
      </w:r>
      <w:r w:rsidR="0064003C" w:rsidRPr="00F62126">
        <w:rPr>
          <w:lang w:val="en-US"/>
        </w:rPr>
        <w:t>are characterized by occurring between the amount of provided State aid and the level of GDP, strong positive correlation -</w:t>
      </w:r>
      <w:r w:rsidR="0064003C">
        <w:rPr>
          <w:lang w:val="en-US"/>
        </w:rPr>
        <w:t xml:space="preserve"> respectively </w:t>
      </w:r>
      <w:r>
        <w:rPr>
          <w:lang w:val="en-US"/>
        </w:rPr>
        <w:t xml:space="preserve">0.83, </w:t>
      </w:r>
      <w:r w:rsidR="0064003C">
        <w:rPr>
          <w:lang w:val="en-US"/>
        </w:rPr>
        <w:t>0.71, 0.73, 0.80</w:t>
      </w:r>
      <w:r>
        <w:rPr>
          <w:lang w:val="en-US"/>
        </w:rPr>
        <w:t xml:space="preserve"> and</w:t>
      </w:r>
      <w:r w:rsidR="0064003C">
        <w:rPr>
          <w:lang w:val="en-US"/>
        </w:rPr>
        <w:t xml:space="preserve"> 0.76</w:t>
      </w:r>
      <w:r w:rsidR="0064003C" w:rsidRPr="00F62126">
        <w:rPr>
          <w:lang w:val="en-US"/>
        </w:rPr>
        <w:t>.</w:t>
      </w:r>
      <w:r w:rsidR="0064003C">
        <w:rPr>
          <w:lang w:val="en-US"/>
        </w:rPr>
        <w:t xml:space="preserve"> However, t</w:t>
      </w:r>
      <w:r w:rsidR="0064003C" w:rsidRPr="00F62126">
        <w:rPr>
          <w:lang w:val="en-US"/>
        </w:rPr>
        <w:t>he determination coefficient</w:t>
      </w:r>
      <w:r w:rsidR="0064003C">
        <w:rPr>
          <w:lang w:val="en-US"/>
        </w:rPr>
        <w:t>s</w:t>
      </w:r>
      <w:r w:rsidR="0064003C" w:rsidRPr="00F62126">
        <w:rPr>
          <w:lang w:val="en-US"/>
        </w:rPr>
        <w:t xml:space="preserve"> </w:t>
      </w:r>
      <w:r w:rsidR="0064003C">
        <w:rPr>
          <w:lang w:val="en-US"/>
        </w:rPr>
        <w:t>have</w:t>
      </w:r>
      <w:r w:rsidR="0064003C" w:rsidRPr="00F62126">
        <w:rPr>
          <w:lang w:val="en-US"/>
        </w:rPr>
        <w:t xml:space="preserve"> a very low value and equal</w:t>
      </w:r>
      <w:r>
        <w:rPr>
          <w:lang w:val="en-US"/>
        </w:rPr>
        <w:t>: 0.684245, 0.511021, 0.537709, 0.644857 and 0.578786.</w:t>
      </w:r>
      <w:r w:rsidR="00444729">
        <w:rPr>
          <w:lang w:val="en-US"/>
        </w:rPr>
        <w:t xml:space="preserve"> </w:t>
      </w:r>
      <w:r w:rsidRPr="00813BFF">
        <w:rPr>
          <w:lang w:val="en-US"/>
        </w:rPr>
        <w:t xml:space="preserve">For all countries of the European Union (EU-28) between the amount of State aid </w:t>
      </w:r>
      <w:r>
        <w:rPr>
          <w:lang w:val="en-US"/>
        </w:rPr>
        <w:t xml:space="preserve">for environmental protection </w:t>
      </w:r>
      <w:r w:rsidRPr="00813BFF">
        <w:rPr>
          <w:lang w:val="en-US"/>
        </w:rPr>
        <w:t xml:space="preserve">and GDP in the real terms, there is a </w:t>
      </w:r>
      <w:r>
        <w:rPr>
          <w:lang w:val="en-US"/>
        </w:rPr>
        <w:t>strong positive correlation (r = 0.73</w:t>
      </w:r>
      <w:r w:rsidRPr="00813BFF">
        <w:rPr>
          <w:lang w:val="en-US"/>
        </w:rPr>
        <w:t>).</w:t>
      </w:r>
      <w:r>
        <w:rPr>
          <w:lang w:val="en-US"/>
        </w:rPr>
        <w:t xml:space="preserve"> The </w:t>
      </w:r>
      <w:r w:rsidRPr="00813BFF">
        <w:rPr>
          <w:lang w:val="en-US"/>
        </w:rPr>
        <w:t>deter</w:t>
      </w:r>
      <w:r>
        <w:rPr>
          <w:lang w:val="en-US"/>
        </w:rPr>
        <w:t>mination coefficient is 0.526999.</w:t>
      </w:r>
    </w:p>
    <w:p w:rsidR="001920B4" w:rsidRDefault="001920B4" w:rsidP="001920B4">
      <w:pPr>
        <w:spacing w:line="360" w:lineRule="auto"/>
        <w:ind w:firstLine="284"/>
        <w:jc w:val="both"/>
        <w:rPr>
          <w:lang w:val="en-US"/>
        </w:rPr>
      </w:pPr>
      <w:r w:rsidRPr="00C62CFD">
        <w:rPr>
          <w:lang w:val="en-US"/>
        </w:rPr>
        <w:t>In the case of</w:t>
      </w:r>
      <w:r>
        <w:rPr>
          <w:lang w:val="en-US"/>
        </w:rPr>
        <w:t xml:space="preserve"> Belgium, Estonia, Germany, Ireland, Lithuania, Poland, Romania, Slovakia, Slovenia and Spain</w:t>
      </w:r>
      <w:r w:rsidRPr="00C62CFD">
        <w:rPr>
          <w:lang w:val="en-US"/>
        </w:rPr>
        <w:t>, the values of the correlation coefficient ar</w:t>
      </w:r>
      <w:r>
        <w:rPr>
          <w:lang w:val="en-US"/>
        </w:rPr>
        <w:t>e incl</w:t>
      </w:r>
      <w:r w:rsidR="002F0E86">
        <w:rPr>
          <w:lang w:val="en-US"/>
        </w:rPr>
        <w:t>uded in the interval (0.53; 0.69</w:t>
      </w:r>
      <w:r w:rsidRPr="00C62CFD">
        <w:rPr>
          <w:lang w:val="en-US"/>
        </w:rPr>
        <w:t xml:space="preserve">). These countries are characterized by weak </w:t>
      </w:r>
      <w:r w:rsidR="002F0E86">
        <w:rPr>
          <w:lang w:val="en-US"/>
        </w:rPr>
        <w:t xml:space="preserve">and medium </w:t>
      </w:r>
      <w:r w:rsidRPr="00C62CFD">
        <w:rPr>
          <w:lang w:val="en-US"/>
        </w:rPr>
        <w:t>positive relationship occurring between the amount of provided State aid and the level of their PKB. Moreover, there can be no satisfactory adjustment of the regression line to the empirical data. The determination coefficien</w:t>
      </w:r>
      <w:r w:rsidR="002F0E86">
        <w:rPr>
          <w:lang w:val="en-US"/>
        </w:rPr>
        <w:t>ts for these countries equal: 0.42, 0.37, 0.39, 0.49, 0.28, 0.35, 0.44, 0.39, 0.32 and 0.33.</w:t>
      </w:r>
    </w:p>
    <w:p w:rsidR="00AA1B7D" w:rsidRPr="00813BFF" w:rsidRDefault="00AA1B7D" w:rsidP="00AA1B7D">
      <w:pPr>
        <w:spacing w:before="240" w:after="120"/>
        <w:ind w:left="851" w:hanging="851"/>
        <w:rPr>
          <w:sz w:val="20"/>
          <w:szCs w:val="20"/>
          <w:lang w:val="en-US"/>
        </w:rPr>
      </w:pPr>
      <w:r w:rsidRPr="00AA1B7D">
        <w:rPr>
          <w:sz w:val="20"/>
          <w:szCs w:val="20"/>
          <w:lang w:val="en-US"/>
        </w:rPr>
        <w:t xml:space="preserve">Table 3: The size of State aid for environmental protection and the size of </w:t>
      </w:r>
      <w:r w:rsidRPr="00AA1B7D">
        <w:rPr>
          <w:i/>
          <w:sz w:val="20"/>
          <w:szCs w:val="20"/>
          <w:lang w:val="en-US"/>
        </w:rPr>
        <w:t>general government</w:t>
      </w:r>
      <w:r w:rsidRPr="00AA1B7D">
        <w:rPr>
          <w:sz w:val="20"/>
          <w:szCs w:val="20"/>
          <w:lang w:val="en-US"/>
        </w:rPr>
        <w:t xml:space="preserve"> sector debt – the analysis of variance: the line "variable X"</w:t>
      </w:r>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2087"/>
        <w:gridCol w:w="2359"/>
        <w:gridCol w:w="983"/>
        <w:gridCol w:w="1096"/>
        <w:gridCol w:w="1388"/>
        <w:gridCol w:w="1375"/>
      </w:tblGrid>
      <w:tr w:rsidR="00FA2B39" w:rsidRPr="000E3139" w:rsidTr="00FA2B39">
        <w:tc>
          <w:tcPr>
            <w:tcW w:w="1123" w:type="pct"/>
            <w:tcBorders>
              <w:bottom w:val="double" w:sz="4" w:space="0" w:color="auto"/>
            </w:tcBorders>
            <w:vAlign w:val="center"/>
          </w:tcPr>
          <w:p w:rsidR="00FA2B39" w:rsidRPr="000E3139" w:rsidRDefault="00FA2B39" w:rsidP="00D71B53">
            <w:pPr>
              <w:jc w:val="center"/>
              <w:rPr>
                <w:b/>
                <w:sz w:val="20"/>
                <w:szCs w:val="20"/>
              </w:rPr>
            </w:pPr>
            <w:r w:rsidRPr="000E3139">
              <w:rPr>
                <w:b/>
                <w:sz w:val="20"/>
                <w:szCs w:val="20"/>
              </w:rPr>
              <w:t>EU Member States</w:t>
            </w:r>
          </w:p>
        </w:tc>
        <w:tc>
          <w:tcPr>
            <w:tcW w:w="1270" w:type="pct"/>
            <w:tcBorders>
              <w:bottom w:val="double" w:sz="4" w:space="0" w:color="auto"/>
            </w:tcBorders>
            <w:vAlign w:val="center"/>
          </w:tcPr>
          <w:p w:rsidR="00FA2B39" w:rsidRPr="000E3139" w:rsidRDefault="00FA2B39" w:rsidP="00D71B53">
            <w:pPr>
              <w:jc w:val="center"/>
              <w:rPr>
                <w:b/>
                <w:sz w:val="20"/>
                <w:szCs w:val="20"/>
              </w:rPr>
            </w:pPr>
            <w:r w:rsidRPr="000E3139">
              <w:rPr>
                <w:b/>
                <w:sz w:val="20"/>
                <w:szCs w:val="20"/>
              </w:rPr>
              <w:t>Regression coefficient</w:t>
            </w:r>
          </w:p>
          <w:p w:rsidR="00FA2B39" w:rsidRPr="000E3139" w:rsidRDefault="00FA2B39" w:rsidP="00D71B53">
            <w:pPr>
              <w:jc w:val="center"/>
              <w:rPr>
                <w:b/>
                <w:i/>
                <w:sz w:val="20"/>
                <w:szCs w:val="20"/>
              </w:rPr>
            </w:pPr>
            <w:r w:rsidRPr="000E3139">
              <w:rPr>
                <w:b/>
                <w:i/>
                <w:sz w:val="20"/>
                <w:szCs w:val="20"/>
              </w:rPr>
              <w:t>b</w:t>
            </w:r>
          </w:p>
        </w:tc>
        <w:tc>
          <w:tcPr>
            <w:tcW w:w="529" w:type="pct"/>
            <w:tcBorders>
              <w:bottom w:val="double" w:sz="4" w:space="0" w:color="auto"/>
            </w:tcBorders>
            <w:vAlign w:val="center"/>
          </w:tcPr>
          <w:p w:rsidR="00FA2B39" w:rsidRPr="000E3139" w:rsidRDefault="00FA2B39" w:rsidP="00D71B53">
            <w:pPr>
              <w:jc w:val="center"/>
              <w:rPr>
                <w:b/>
                <w:sz w:val="20"/>
                <w:szCs w:val="20"/>
              </w:rPr>
            </w:pPr>
            <w:r w:rsidRPr="000E3139">
              <w:rPr>
                <w:b/>
                <w:i/>
                <w:sz w:val="20"/>
                <w:szCs w:val="20"/>
              </w:rPr>
              <w:t>t</w:t>
            </w:r>
            <w:r w:rsidRPr="000E3139">
              <w:rPr>
                <w:b/>
                <w:sz w:val="20"/>
                <w:szCs w:val="20"/>
              </w:rPr>
              <w:t xml:space="preserve"> Stat</w:t>
            </w:r>
          </w:p>
          <w:p w:rsidR="00FA2B39" w:rsidRPr="000E3139" w:rsidRDefault="00FA2B39" w:rsidP="00D71B53">
            <w:pPr>
              <w:jc w:val="center"/>
              <w:rPr>
                <w:b/>
                <w:i/>
                <w:sz w:val="20"/>
                <w:szCs w:val="20"/>
              </w:rPr>
            </w:pPr>
            <w:r w:rsidRPr="000E3139">
              <w:rPr>
                <w:b/>
                <w:bCs/>
                <w:i/>
                <w:iCs/>
                <w:sz w:val="20"/>
                <w:szCs w:val="20"/>
              </w:rPr>
              <w:t>tb</w:t>
            </w:r>
          </w:p>
        </w:tc>
        <w:tc>
          <w:tcPr>
            <w:tcW w:w="590" w:type="pct"/>
            <w:tcBorders>
              <w:bottom w:val="double" w:sz="4" w:space="0" w:color="auto"/>
            </w:tcBorders>
            <w:vAlign w:val="center"/>
          </w:tcPr>
          <w:p w:rsidR="00FA2B39" w:rsidRPr="000E3139" w:rsidRDefault="00FA2B39" w:rsidP="00D71B53">
            <w:pPr>
              <w:jc w:val="center"/>
              <w:rPr>
                <w:b/>
                <w:i/>
                <w:sz w:val="20"/>
                <w:szCs w:val="20"/>
              </w:rPr>
            </w:pPr>
            <w:r w:rsidRPr="000E3139">
              <w:rPr>
                <w:b/>
                <w:i/>
                <w:sz w:val="20"/>
                <w:szCs w:val="20"/>
              </w:rPr>
              <w:t>p-value</w:t>
            </w:r>
          </w:p>
        </w:tc>
        <w:tc>
          <w:tcPr>
            <w:tcW w:w="747" w:type="pct"/>
            <w:tcBorders>
              <w:bottom w:val="double" w:sz="4" w:space="0" w:color="auto"/>
            </w:tcBorders>
            <w:vAlign w:val="center"/>
          </w:tcPr>
          <w:p w:rsidR="00FA2B39" w:rsidRPr="000E3139" w:rsidRDefault="00FA2B39" w:rsidP="00D71B53">
            <w:pPr>
              <w:jc w:val="center"/>
              <w:rPr>
                <w:b/>
                <w:sz w:val="20"/>
                <w:szCs w:val="20"/>
              </w:rPr>
            </w:pPr>
            <w:r w:rsidRPr="000E3139">
              <w:rPr>
                <w:b/>
                <w:sz w:val="20"/>
                <w:szCs w:val="20"/>
              </w:rPr>
              <w:t>Lower 95%</w:t>
            </w:r>
          </w:p>
        </w:tc>
        <w:tc>
          <w:tcPr>
            <w:tcW w:w="740" w:type="pct"/>
            <w:tcBorders>
              <w:bottom w:val="double" w:sz="4" w:space="0" w:color="auto"/>
            </w:tcBorders>
            <w:vAlign w:val="center"/>
          </w:tcPr>
          <w:p w:rsidR="00FA2B39" w:rsidRPr="000E3139" w:rsidRDefault="00FA2B39" w:rsidP="00D71B53">
            <w:pPr>
              <w:jc w:val="center"/>
              <w:rPr>
                <w:b/>
                <w:sz w:val="20"/>
                <w:szCs w:val="20"/>
              </w:rPr>
            </w:pPr>
            <w:r w:rsidRPr="000E3139">
              <w:rPr>
                <w:b/>
                <w:sz w:val="20"/>
                <w:szCs w:val="20"/>
              </w:rPr>
              <w:t>Upper 95%</w:t>
            </w:r>
          </w:p>
        </w:tc>
      </w:tr>
      <w:tr w:rsidR="00FA2B39" w:rsidRPr="000E3139" w:rsidTr="00FA2B39">
        <w:tc>
          <w:tcPr>
            <w:tcW w:w="1123" w:type="pct"/>
            <w:tcBorders>
              <w:top w:val="double" w:sz="4" w:space="0" w:color="auto"/>
            </w:tcBorders>
            <w:vAlign w:val="bottom"/>
          </w:tcPr>
          <w:p w:rsidR="00FA2B39" w:rsidRPr="00AA1B7D" w:rsidRDefault="00FA2B39" w:rsidP="00D71B53">
            <w:pPr>
              <w:rPr>
                <w:bCs/>
                <w:sz w:val="20"/>
                <w:szCs w:val="20"/>
              </w:rPr>
            </w:pPr>
            <w:r w:rsidRPr="00AA1B7D">
              <w:rPr>
                <w:bCs/>
                <w:sz w:val="20"/>
                <w:szCs w:val="20"/>
              </w:rPr>
              <w:t>Austria</w:t>
            </w:r>
          </w:p>
        </w:tc>
        <w:tc>
          <w:tcPr>
            <w:tcW w:w="1270" w:type="pct"/>
            <w:tcBorders>
              <w:top w:val="double" w:sz="4" w:space="0" w:color="auto"/>
            </w:tcBorders>
            <w:vAlign w:val="bottom"/>
          </w:tcPr>
          <w:p w:rsidR="00FA2B39" w:rsidRPr="00D71B53" w:rsidRDefault="00FA2B39" w:rsidP="00E13473">
            <w:pPr>
              <w:jc w:val="center"/>
              <w:rPr>
                <w:color w:val="000000"/>
                <w:sz w:val="20"/>
                <w:szCs w:val="20"/>
              </w:rPr>
            </w:pPr>
            <w:r>
              <w:rPr>
                <w:color w:val="000000"/>
                <w:sz w:val="20"/>
                <w:szCs w:val="20"/>
              </w:rPr>
              <w:t>123.42</w:t>
            </w:r>
          </w:p>
        </w:tc>
        <w:tc>
          <w:tcPr>
            <w:tcW w:w="529" w:type="pct"/>
            <w:tcBorders>
              <w:top w:val="double" w:sz="4" w:space="0" w:color="auto"/>
            </w:tcBorders>
            <w:vAlign w:val="bottom"/>
          </w:tcPr>
          <w:p w:rsidR="00FA2B39" w:rsidRPr="00D71B53" w:rsidRDefault="00FA2B39" w:rsidP="00E13473">
            <w:pPr>
              <w:jc w:val="center"/>
              <w:rPr>
                <w:color w:val="000000"/>
                <w:sz w:val="20"/>
                <w:szCs w:val="20"/>
              </w:rPr>
            </w:pPr>
            <w:r>
              <w:rPr>
                <w:color w:val="000000"/>
                <w:sz w:val="20"/>
                <w:szCs w:val="20"/>
              </w:rPr>
              <w:t>9.8354</w:t>
            </w:r>
          </w:p>
        </w:tc>
        <w:tc>
          <w:tcPr>
            <w:tcW w:w="590" w:type="pct"/>
            <w:tcBorders>
              <w:top w:val="double" w:sz="4" w:space="0" w:color="auto"/>
            </w:tcBorders>
            <w:vAlign w:val="bottom"/>
          </w:tcPr>
          <w:p w:rsidR="00FA2B39" w:rsidRPr="00D71B53" w:rsidRDefault="00FA2B39" w:rsidP="00E13473">
            <w:pPr>
              <w:jc w:val="center"/>
              <w:rPr>
                <w:color w:val="000000"/>
                <w:sz w:val="20"/>
                <w:szCs w:val="20"/>
              </w:rPr>
            </w:pPr>
            <w:r>
              <w:rPr>
                <w:color w:val="000000"/>
                <w:sz w:val="20"/>
                <w:szCs w:val="20"/>
              </w:rPr>
              <w:t>1.</w:t>
            </w:r>
            <w:r w:rsidRPr="00D71B53">
              <w:rPr>
                <w:color w:val="000000"/>
                <w:sz w:val="20"/>
                <w:szCs w:val="20"/>
              </w:rPr>
              <w:t>15E-07</w:t>
            </w:r>
          </w:p>
        </w:tc>
        <w:tc>
          <w:tcPr>
            <w:tcW w:w="747" w:type="pct"/>
            <w:tcBorders>
              <w:top w:val="double" w:sz="4" w:space="0" w:color="auto"/>
            </w:tcBorders>
            <w:vAlign w:val="bottom"/>
          </w:tcPr>
          <w:p w:rsidR="00FA2B39" w:rsidRPr="00D71B53" w:rsidRDefault="00FA2B39" w:rsidP="00D71B53">
            <w:pPr>
              <w:jc w:val="right"/>
              <w:rPr>
                <w:color w:val="000000"/>
                <w:sz w:val="20"/>
                <w:szCs w:val="20"/>
              </w:rPr>
            </w:pPr>
            <w:r>
              <w:rPr>
                <w:color w:val="000000"/>
                <w:sz w:val="20"/>
                <w:szCs w:val="20"/>
              </w:rPr>
              <w:t>96.50</w:t>
            </w:r>
          </w:p>
        </w:tc>
        <w:tc>
          <w:tcPr>
            <w:tcW w:w="740" w:type="pct"/>
            <w:tcBorders>
              <w:top w:val="double" w:sz="4" w:space="0" w:color="auto"/>
            </w:tcBorders>
            <w:vAlign w:val="bottom"/>
          </w:tcPr>
          <w:p w:rsidR="00FA2B39" w:rsidRPr="00D71B53" w:rsidRDefault="00FA2B39" w:rsidP="00D71B53">
            <w:pPr>
              <w:jc w:val="right"/>
              <w:rPr>
                <w:color w:val="000000"/>
                <w:sz w:val="20"/>
                <w:szCs w:val="20"/>
              </w:rPr>
            </w:pPr>
            <w:r>
              <w:rPr>
                <w:color w:val="000000"/>
                <w:sz w:val="20"/>
                <w:szCs w:val="20"/>
              </w:rPr>
              <w:t>150.33</w:t>
            </w:r>
          </w:p>
        </w:tc>
      </w:tr>
      <w:tr w:rsidR="00FA2B39" w:rsidRPr="000E3139" w:rsidTr="00FA2B39">
        <w:tc>
          <w:tcPr>
            <w:tcW w:w="1123" w:type="pct"/>
            <w:vAlign w:val="bottom"/>
          </w:tcPr>
          <w:p w:rsidR="00FA2B39" w:rsidRPr="00AA1B7D" w:rsidRDefault="00FA2B39" w:rsidP="00D71B53">
            <w:pPr>
              <w:rPr>
                <w:bCs/>
                <w:sz w:val="20"/>
                <w:szCs w:val="20"/>
              </w:rPr>
            </w:pPr>
            <w:r w:rsidRPr="00AA1B7D">
              <w:rPr>
                <w:bCs/>
                <w:sz w:val="20"/>
                <w:szCs w:val="20"/>
              </w:rPr>
              <w:t>Belgium</w:t>
            </w:r>
          </w:p>
        </w:tc>
        <w:tc>
          <w:tcPr>
            <w:tcW w:w="1270" w:type="pct"/>
            <w:vAlign w:val="bottom"/>
          </w:tcPr>
          <w:p w:rsidR="00FA2B39" w:rsidRPr="00D71B53" w:rsidRDefault="00FA2B39" w:rsidP="00E13473">
            <w:pPr>
              <w:jc w:val="center"/>
              <w:rPr>
                <w:color w:val="000000"/>
                <w:sz w:val="20"/>
                <w:szCs w:val="20"/>
              </w:rPr>
            </w:pPr>
            <w:r>
              <w:rPr>
                <w:color w:val="000000"/>
                <w:sz w:val="20"/>
                <w:szCs w:val="20"/>
              </w:rPr>
              <w:t>205.</w:t>
            </w:r>
            <w:r w:rsidRPr="00D71B53">
              <w:rPr>
                <w:color w:val="000000"/>
                <w:sz w:val="20"/>
                <w:szCs w:val="20"/>
              </w:rPr>
              <w:t>4</w:t>
            </w:r>
            <w:r>
              <w:rPr>
                <w:color w:val="000000"/>
                <w:sz w:val="20"/>
                <w:szCs w:val="20"/>
              </w:rPr>
              <w:t>2</w:t>
            </w:r>
          </w:p>
        </w:tc>
        <w:tc>
          <w:tcPr>
            <w:tcW w:w="529" w:type="pct"/>
            <w:vAlign w:val="bottom"/>
          </w:tcPr>
          <w:p w:rsidR="00FA2B39" w:rsidRPr="00D71B53" w:rsidRDefault="00FA2B39" w:rsidP="00E13473">
            <w:pPr>
              <w:jc w:val="center"/>
              <w:rPr>
                <w:color w:val="000000"/>
                <w:sz w:val="20"/>
                <w:szCs w:val="20"/>
              </w:rPr>
            </w:pPr>
            <w:r>
              <w:rPr>
                <w:color w:val="000000"/>
                <w:sz w:val="20"/>
                <w:szCs w:val="20"/>
              </w:rPr>
              <w:t>2.5076</w:t>
            </w:r>
          </w:p>
        </w:tc>
        <w:tc>
          <w:tcPr>
            <w:tcW w:w="590" w:type="pct"/>
            <w:vAlign w:val="bottom"/>
          </w:tcPr>
          <w:p w:rsidR="00FA2B39" w:rsidRPr="00D71B53" w:rsidRDefault="00FA2B39" w:rsidP="00E13473">
            <w:pPr>
              <w:jc w:val="center"/>
              <w:rPr>
                <w:color w:val="000000"/>
                <w:sz w:val="20"/>
                <w:szCs w:val="20"/>
              </w:rPr>
            </w:pPr>
            <w:r>
              <w:rPr>
                <w:color w:val="000000"/>
                <w:sz w:val="20"/>
                <w:szCs w:val="20"/>
              </w:rPr>
              <w:t>0.0251</w:t>
            </w:r>
          </w:p>
        </w:tc>
        <w:tc>
          <w:tcPr>
            <w:tcW w:w="747" w:type="pct"/>
            <w:vAlign w:val="bottom"/>
          </w:tcPr>
          <w:p w:rsidR="00FA2B39" w:rsidRPr="00D71B53" w:rsidRDefault="00FA2B39" w:rsidP="00D71B53">
            <w:pPr>
              <w:jc w:val="right"/>
              <w:rPr>
                <w:color w:val="000000"/>
                <w:sz w:val="20"/>
                <w:szCs w:val="20"/>
              </w:rPr>
            </w:pPr>
            <w:r>
              <w:rPr>
                <w:color w:val="000000"/>
                <w:sz w:val="20"/>
                <w:szCs w:val="20"/>
              </w:rPr>
              <w:t>29.72</w:t>
            </w:r>
          </w:p>
        </w:tc>
        <w:tc>
          <w:tcPr>
            <w:tcW w:w="740" w:type="pct"/>
            <w:vAlign w:val="bottom"/>
          </w:tcPr>
          <w:p w:rsidR="00FA2B39" w:rsidRPr="00D71B53" w:rsidRDefault="00FA2B39" w:rsidP="00D71B53">
            <w:pPr>
              <w:jc w:val="right"/>
              <w:rPr>
                <w:color w:val="000000"/>
                <w:sz w:val="20"/>
                <w:szCs w:val="20"/>
              </w:rPr>
            </w:pPr>
            <w:r>
              <w:rPr>
                <w:color w:val="000000"/>
                <w:sz w:val="20"/>
                <w:szCs w:val="20"/>
              </w:rPr>
              <w:t>381.12</w:t>
            </w:r>
          </w:p>
        </w:tc>
      </w:tr>
      <w:tr w:rsidR="00FA2B39" w:rsidRPr="000E3139" w:rsidTr="00FA2B39">
        <w:tc>
          <w:tcPr>
            <w:tcW w:w="1123" w:type="pct"/>
            <w:vAlign w:val="bottom"/>
          </w:tcPr>
          <w:p w:rsidR="00FA2B39" w:rsidRPr="00AA1B7D" w:rsidRDefault="00FA2B39" w:rsidP="00D71B53">
            <w:pPr>
              <w:rPr>
                <w:bCs/>
                <w:sz w:val="20"/>
                <w:szCs w:val="20"/>
              </w:rPr>
            </w:pPr>
            <w:r w:rsidRPr="00AA1B7D">
              <w:rPr>
                <w:bCs/>
                <w:sz w:val="20"/>
                <w:szCs w:val="20"/>
              </w:rPr>
              <w:t>Bulgaria</w:t>
            </w:r>
          </w:p>
        </w:tc>
        <w:tc>
          <w:tcPr>
            <w:tcW w:w="1270" w:type="pct"/>
            <w:vAlign w:val="bottom"/>
          </w:tcPr>
          <w:p w:rsidR="00FA2B39" w:rsidRPr="00D71B53" w:rsidRDefault="00FA2B39" w:rsidP="00E13473">
            <w:pPr>
              <w:jc w:val="center"/>
              <w:rPr>
                <w:color w:val="000000"/>
                <w:sz w:val="20"/>
                <w:szCs w:val="20"/>
              </w:rPr>
            </w:pPr>
            <w:r>
              <w:rPr>
                <w:color w:val="000000"/>
                <w:sz w:val="20"/>
                <w:szCs w:val="20"/>
              </w:rPr>
              <w:t>343.24</w:t>
            </w:r>
          </w:p>
        </w:tc>
        <w:tc>
          <w:tcPr>
            <w:tcW w:w="529" w:type="pct"/>
            <w:vAlign w:val="bottom"/>
          </w:tcPr>
          <w:p w:rsidR="00FA2B39" w:rsidRPr="00D71B53" w:rsidRDefault="00FA2B39" w:rsidP="00E13473">
            <w:pPr>
              <w:jc w:val="center"/>
              <w:rPr>
                <w:color w:val="000000"/>
                <w:sz w:val="20"/>
                <w:szCs w:val="20"/>
              </w:rPr>
            </w:pPr>
            <w:r>
              <w:rPr>
                <w:color w:val="000000"/>
                <w:sz w:val="20"/>
                <w:szCs w:val="20"/>
              </w:rPr>
              <w:t>2.0759</w:t>
            </w:r>
          </w:p>
        </w:tc>
        <w:tc>
          <w:tcPr>
            <w:tcW w:w="590" w:type="pct"/>
            <w:vAlign w:val="bottom"/>
          </w:tcPr>
          <w:p w:rsidR="00FA2B39" w:rsidRPr="00D71B53" w:rsidRDefault="00FA2B39" w:rsidP="00E13473">
            <w:pPr>
              <w:jc w:val="center"/>
              <w:rPr>
                <w:color w:val="000000"/>
                <w:sz w:val="20"/>
                <w:szCs w:val="20"/>
              </w:rPr>
            </w:pPr>
            <w:r>
              <w:rPr>
                <w:color w:val="000000"/>
                <w:sz w:val="20"/>
                <w:szCs w:val="20"/>
              </w:rPr>
              <w:t>0.0568</w:t>
            </w:r>
          </w:p>
        </w:tc>
        <w:tc>
          <w:tcPr>
            <w:tcW w:w="747" w:type="pct"/>
            <w:vAlign w:val="bottom"/>
          </w:tcPr>
          <w:p w:rsidR="00FA2B39" w:rsidRPr="00D71B53" w:rsidRDefault="00FA2B39" w:rsidP="00D71B53">
            <w:pPr>
              <w:jc w:val="right"/>
              <w:rPr>
                <w:color w:val="000000"/>
                <w:sz w:val="20"/>
                <w:szCs w:val="20"/>
              </w:rPr>
            </w:pPr>
            <w:r>
              <w:rPr>
                <w:color w:val="000000"/>
                <w:sz w:val="20"/>
                <w:szCs w:val="20"/>
              </w:rPr>
              <w:t>-11.39</w:t>
            </w:r>
          </w:p>
        </w:tc>
        <w:tc>
          <w:tcPr>
            <w:tcW w:w="740" w:type="pct"/>
            <w:vAlign w:val="bottom"/>
          </w:tcPr>
          <w:p w:rsidR="00FA2B39" w:rsidRPr="00D71B53" w:rsidRDefault="00FA2B39" w:rsidP="00D71B53">
            <w:pPr>
              <w:jc w:val="right"/>
              <w:rPr>
                <w:color w:val="000000"/>
                <w:sz w:val="20"/>
                <w:szCs w:val="20"/>
              </w:rPr>
            </w:pPr>
            <w:r>
              <w:rPr>
                <w:color w:val="000000"/>
                <w:sz w:val="20"/>
                <w:szCs w:val="20"/>
              </w:rPr>
              <w:t>697.87</w:t>
            </w:r>
          </w:p>
        </w:tc>
      </w:tr>
      <w:tr w:rsidR="00FA2B39" w:rsidRPr="000E3139" w:rsidTr="00FA2B39">
        <w:tc>
          <w:tcPr>
            <w:tcW w:w="1123" w:type="pct"/>
            <w:vAlign w:val="bottom"/>
          </w:tcPr>
          <w:p w:rsidR="00FA2B39" w:rsidRPr="00AA1B7D" w:rsidRDefault="00FA2B39" w:rsidP="00D71B53">
            <w:pPr>
              <w:rPr>
                <w:bCs/>
                <w:sz w:val="20"/>
                <w:szCs w:val="20"/>
              </w:rPr>
            </w:pPr>
            <w:r w:rsidRPr="00AA1B7D">
              <w:rPr>
                <w:bCs/>
                <w:sz w:val="20"/>
                <w:szCs w:val="20"/>
              </w:rPr>
              <w:t>Cyprus</w:t>
            </w:r>
          </w:p>
        </w:tc>
        <w:tc>
          <w:tcPr>
            <w:tcW w:w="1270" w:type="pct"/>
            <w:vAlign w:val="bottom"/>
          </w:tcPr>
          <w:p w:rsidR="00FA2B39" w:rsidRPr="00D71B53" w:rsidRDefault="00FA2B39" w:rsidP="00E13473">
            <w:pPr>
              <w:jc w:val="center"/>
              <w:rPr>
                <w:color w:val="000000"/>
                <w:sz w:val="20"/>
                <w:szCs w:val="20"/>
              </w:rPr>
            </w:pPr>
            <w:r>
              <w:rPr>
                <w:color w:val="000000"/>
                <w:sz w:val="20"/>
                <w:szCs w:val="20"/>
              </w:rPr>
              <w:t>172.77</w:t>
            </w:r>
          </w:p>
        </w:tc>
        <w:tc>
          <w:tcPr>
            <w:tcW w:w="529" w:type="pct"/>
            <w:vAlign w:val="bottom"/>
          </w:tcPr>
          <w:p w:rsidR="00FA2B39" w:rsidRPr="00D71B53" w:rsidRDefault="00FA2B39" w:rsidP="00E13473">
            <w:pPr>
              <w:jc w:val="center"/>
              <w:rPr>
                <w:color w:val="000000"/>
                <w:sz w:val="20"/>
                <w:szCs w:val="20"/>
              </w:rPr>
            </w:pPr>
            <w:r>
              <w:rPr>
                <w:color w:val="000000"/>
                <w:sz w:val="20"/>
                <w:szCs w:val="20"/>
              </w:rPr>
              <w:t>6.1151</w:t>
            </w:r>
          </w:p>
        </w:tc>
        <w:tc>
          <w:tcPr>
            <w:tcW w:w="590" w:type="pct"/>
            <w:vAlign w:val="bottom"/>
          </w:tcPr>
          <w:p w:rsidR="00FA2B39" w:rsidRPr="00D71B53" w:rsidRDefault="00FA2B39" w:rsidP="00E13473">
            <w:pPr>
              <w:jc w:val="center"/>
              <w:rPr>
                <w:color w:val="000000"/>
                <w:sz w:val="20"/>
                <w:szCs w:val="20"/>
              </w:rPr>
            </w:pPr>
            <w:r>
              <w:rPr>
                <w:color w:val="000000"/>
                <w:sz w:val="20"/>
                <w:szCs w:val="20"/>
              </w:rPr>
              <w:t>2.</w:t>
            </w:r>
            <w:r w:rsidRPr="00D71B53">
              <w:rPr>
                <w:color w:val="000000"/>
                <w:sz w:val="20"/>
                <w:szCs w:val="20"/>
              </w:rPr>
              <w:t>67E-05</w:t>
            </w:r>
          </w:p>
        </w:tc>
        <w:tc>
          <w:tcPr>
            <w:tcW w:w="747" w:type="pct"/>
            <w:vAlign w:val="bottom"/>
          </w:tcPr>
          <w:p w:rsidR="00FA2B39" w:rsidRPr="00D71B53" w:rsidRDefault="00FA2B39" w:rsidP="00D71B53">
            <w:pPr>
              <w:jc w:val="right"/>
              <w:rPr>
                <w:color w:val="000000"/>
                <w:sz w:val="20"/>
                <w:szCs w:val="20"/>
              </w:rPr>
            </w:pPr>
            <w:r>
              <w:rPr>
                <w:color w:val="000000"/>
                <w:sz w:val="20"/>
                <w:szCs w:val="20"/>
              </w:rPr>
              <w:t>112.17</w:t>
            </w:r>
          </w:p>
        </w:tc>
        <w:tc>
          <w:tcPr>
            <w:tcW w:w="740" w:type="pct"/>
            <w:vAlign w:val="bottom"/>
          </w:tcPr>
          <w:p w:rsidR="00FA2B39" w:rsidRPr="00D71B53" w:rsidRDefault="00FA2B39" w:rsidP="00D71B53">
            <w:pPr>
              <w:jc w:val="right"/>
              <w:rPr>
                <w:color w:val="000000"/>
                <w:sz w:val="20"/>
                <w:szCs w:val="20"/>
              </w:rPr>
            </w:pPr>
            <w:r>
              <w:rPr>
                <w:color w:val="000000"/>
                <w:sz w:val="20"/>
                <w:szCs w:val="20"/>
              </w:rPr>
              <w:t>233.37</w:t>
            </w:r>
          </w:p>
        </w:tc>
      </w:tr>
      <w:tr w:rsidR="00FA2B39" w:rsidRPr="000E3139" w:rsidTr="00FA2B39">
        <w:tc>
          <w:tcPr>
            <w:tcW w:w="1123" w:type="pct"/>
            <w:vAlign w:val="bottom"/>
          </w:tcPr>
          <w:p w:rsidR="00FA2B39" w:rsidRPr="00AA1B7D" w:rsidRDefault="00FA2B39" w:rsidP="00D71B53">
            <w:pPr>
              <w:rPr>
                <w:bCs/>
                <w:sz w:val="20"/>
                <w:szCs w:val="20"/>
              </w:rPr>
            </w:pPr>
            <w:r w:rsidRPr="00AA1B7D">
              <w:rPr>
                <w:bCs/>
                <w:sz w:val="20"/>
                <w:szCs w:val="20"/>
              </w:rPr>
              <w:t>Czech Republic</w:t>
            </w:r>
          </w:p>
        </w:tc>
        <w:tc>
          <w:tcPr>
            <w:tcW w:w="1270" w:type="pct"/>
            <w:vAlign w:val="bottom"/>
          </w:tcPr>
          <w:p w:rsidR="00FA2B39" w:rsidRPr="00D71B53" w:rsidRDefault="00FA2B39" w:rsidP="00E13473">
            <w:pPr>
              <w:jc w:val="center"/>
              <w:rPr>
                <w:color w:val="000000"/>
                <w:sz w:val="20"/>
                <w:szCs w:val="20"/>
              </w:rPr>
            </w:pPr>
            <w:r>
              <w:rPr>
                <w:color w:val="000000"/>
                <w:sz w:val="20"/>
                <w:szCs w:val="20"/>
              </w:rPr>
              <w:t>103.62</w:t>
            </w:r>
          </w:p>
        </w:tc>
        <w:tc>
          <w:tcPr>
            <w:tcW w:w="529" w:type="pct"/>
            <w:vAlign w:val="bottom"/>
          </w:tcPr>
          <w:p w:rsidR="00FA2B39" w:rsidRPr="00D71B53" w:rsidRDefault="00FA2B39" w:rsidP="00E13473">
            <w:pPr>
              <w:jc w:val="center"/>
              <w:rPr>
                <w:color w:val="000000"/>
                <w:sz w:val="20"/>
                <w:szCs w:val="20"/>
              </w:rPr>
            </w:pPr>
            <w:r>
              <w:rPr>
                <w:color w:val="000000"/>
                <w:sz w:val="20"/>
                <w:szCs w:val="20"/>
              </w:rPr>
              <w:t>2.7804</w:t>
            </w:r>
          </w:p>
        </w:tc>
        <w:tc>
          <w:tcPr>
            <w:tcW w:w="590" w:type="pct"/>
            <w:vAlign w:val="bottom"/>
          </w:tcPr>
          <w:p w:rsidR="00FA2B39" w:rsidRPr="00D71B53" w:rsidRDefault="00FA2B39" w:rsidP="00E13473">
            <w:pPr>
              <w:jc w:val="center"/>
              <w:rPr>
                <w:color w:val="000000"/>
                <w:sz w:val="20"/>
                <w:szCs w:val="20"/>
              </w:rPr>
            </w:pPr>
            <w:r>
              <w:rPr>
                <w:color w:val="000000"/>
                <w:sz w:val="20"/>
                <w:szCs w:val="20"/>
              </w:rPr>
              <w:t>0.0147</w:t>
            </w:r>
          </w:p>
        </w:tc>
        <w:tc>
          <w:tcPr>
            <w:tcW w:w="747" w:type="pct"/>
            <w:vAlign w:val="bottom"/>
          </w:tcPr>
          <w:p w:rsidR="00FA2B39" w:rsidRPr="00D71B53" w:rsidRDefault="00FA2B39" w:rsidP="00D71B53">
            <w:pPr>
              <w:jc w:val="right"/>
              <w:rPr>
                <w:color w:val="000000"/>
                <w:sz w:val="20"/>
                <w:szCs w:val="20"/>
              </w:rPr>
            </w:pPr>
            <w:r>
              <w:rPr>
                <w:color w:val="000000"/>
                <w:sz w:val="20"/>
                <w:szCs w:val="20"/>
              </w:rPr>
              <w:t>23.69</w:t>
            </w:r>
          </w:p>
        </w:tc>
        <w:tc>
          <w:tcPr>
            <w:tcW w:w="740" w:type="pct"/>
            <w:vAlign w:val="bottom"/>
          </w:tcPr>
          <w:p w:rsidR="00FA2B39" w:rsidRPr="00D71B53" w:rsidRDefault="00FA2B39" w:rsidP="00D71B53">
            <w:pPr>
              <w:jc w:val="right"/>
              <w:rPr>
                <w:color w:val="000000"/>
                <w:sz w:val="20"/>
                <w:szCs w:val="20"/>
              </w:rPr>
            </w:pPr>
            <w:r>
              <w:rPr>
                <w:color w:val="000000"/>
                <w:sz w:val="20"/>
                <w:szCs w:val="20"/>
              </w:rPr>
              <w:t>183.55</w:t>
            </w:r>
          </w:p>
        </w:tc>
      </w:tr>
      <w:tr w:rsidR="00FA2B39" w:rsidRPr="000E3139" w:rsidTr="00FA2B39">
        <w:tc>
          <w:tcPr>
            <w:tcW w:w="1123" w:type="pct"/>
            <w:vAlign w:val="bottom"/>
          </w:tcPr>
          <w:p w:rsidR="00FA2B39" w:rsidRPr="00AA1B7D" w:rsidRDefault="00FA2B39" w:rsidP="00D71B53">
            <w:pPr>
              <w:rPr>
                <w:bCs/>
                <w:sz w:val="20"/>
                <w:szCs w:val="20"/>
              </w:rPr>
            </w:pPr>
            <w:r w:rsidRPr="00AA1B7D">
              <w:rPr>
                <w:bCs/>
                <w:sz w:val="20"/>
                <w:szCs w:val="20"/>
              </w:rPr>
              <w:t>Denmark</w:t>
            </w:r>
          </w:p>
        </w:tc>
        <w:tc>
          <w:tcPr>
            <w:tcW w:w="1270" w:type="pct"/>
            <w:vAlign w:val="bottom"/>
          </w:tcPr>
          <w:p w:rsidR="00FA2B39" w:rsidRPr="00D71B53" w:rsidRDefault="00FA2B39" w:rsidP="00E13473">
            <w:pPr>
              <w:jc w:val="center"/>
              <w:rPr>
                <w:color w:val="000000"/>
                <w:sz w:val="20"/>
                <w:szCs w:val="20"/>
              </w:rPr>
            </w:pPr>
            <w:r>
              <w:rPr>
                <w:color w:val="000000"/>
                <w:sz w:val="20"/>
                <w:szCs w:val="20"/>
              </w:rPr>
              <w:t>16.80</w:t>
            </w:r>
          </w:p>
        </w:tc>
        <w:tc>
          <w:tcPr>
            <w:tcW w:w="529" w:type="pct"/>
            <w:vAlign w:val="bottom"/>
          </w:tcPr>
          <w:p w:rsidR="00FA2B39" w:rsidRPr="00D71B53" w:rsidRDefault="00FA2B39" w:rsidP="00E13473">
            <w:pPr>
              <w:jc w:val="center"/>
              <w:rPr>
                <w:color w:val="000000"/>
                <w:sz w:val="20"/>
                <w:szCs w:val="20"/>
              </w:rPr>
            </w:pPr>
            <w:r>
              <w:rPr>
                <w:color w:val="000000"/>
                <w:sz w:val="20"/>
                <w:szCs w:val="20"/>
              </w:rPr>
              <w:t>1.2742</w:t>
            </w:r>
          </w:p>
        </w:tc>
        <w:tc>
          <w:tcPr>
            <w:tcW w:w="590" w:type="pct"/>
            <w:vAlign w:val="bottom"/>
          </w:tcPr>
          <w:p w:rsidR="00FA2B39" w:rsidRPr="00D71B53" w:rsidRDefault="00FA2B39" w:rsidP="00E13473">
            <w:pPr>
              <w:jc w:val="center"/>
              <w:rPr>
                <w:color w:val="000000"/>
                <w:sz w:val="20"/>
                <w:szCs w:val="20"/>
              </w:rPr>
            </w:pPr>
            <w:r>
              <w:rPr>
                <w:color w:val="000000"/>
                <w:sz w:val="20"/>
                <w:szCs w:val="20"/>
              </w:rPr>
              <w:t>0.2233</w:t>
            </w:r>
          </w:p>
        </w:tc>
        <w:tc>
          <w:tcPr>
            <w:tcW w:w="747" w:type="pct"/>
            <w:vAlign w:val="bottom"/>
          </w:tcPr>
          <w:p w:rsidR="00FA2B39" w:rsidRPr="00D71B53" w:rsidRDefault="00FA2B39" w:rsidP="00D71B53">
            <w:pPr>
              <w:jc w:val="right"/>
              <w:rPr>
                <w:color w:val="000000"/>
                <w:sz w:val="20"/>
                <w:szCs w:val="20"/>
              </w:rPr>
            </w:pPr>
            <w:r>
              <w:rPr>
                <w:color w:val="000000"/>
                <w:sz w:val="20"/>
                <w:szCs w:val="20"/>
              </w:rPr>
              <w:t>-11.48</w:t>
            </w:r>
          </w:p>
        </w:tc>
        <w:tc>
          <w:tcPr>
            <w:tcW w:w="740" w:type="pct"/>
            <w:vAlign w:val="bottom"/>
          </w:tcPr>
          <w:p w:rsidR="00FA2B39" w:rsidRPr="00D71B53" w:rsidRDefault="00FA2B39" w:rsidP="00D71B53">
            <w:pPr>
              <w:jc w:val="right"/>
              <w:rPr>
                <w:color w:val="000000"/>
                <w:sz w:val="20"/>
                <w:szCs w:val="20"/>
              </w:rPr>
            </w:pPr>
            <w:r>
              <w:rPr>
                <w:color w:val="000000"/>
                <w:sz w:val="20"/>
                <w:szCs w:val="20"/>
              </w:rPr>
              <w:t>45.07</w:t>
            </w:r>
          </w:p>
        </w:tc>
      </w:tr>
      <w:tr w:rsidR="00FA2B39" w:rsidRPr="000E3139" w:rsidTr="00FA2B39">
        <w:tc>
          <w:tcPr>
            <w:tcW w:w="1123" w:type="pct"/>
            <w:vAlign w:val="bottom"/>
          </w:tcPr>
          <w:p w:rsidR="00FA2B39" w:rsidRPr="00AA1B7D" w:rsidRDefault="00FA2B39" w:rsidP="00D71B53">
            <w:pPr>
              <w:rPr>
                <w:bCs/>
                <w:sz w:val="20"/>
                <w:szCs w:val="20"/>
              </w:rPr>
            </w:pPr>
            <w:r w:rsidRPr="00AA1B7D">
              <w:rPr>
                <w:bCs/>
                <w:sz w:val="20"/>
                <w:szCs w:val="20"/>
              </w:rPr>
              <w:t>Estonia</w:t>
            </w:r>
          </w:p>
        </w:tc>
        <w:tc>
          <w:tcPr>
            <w:tcW w:w="1270" w:type="pct"/>
            <w:vAlign w:val="bottom"/>
          </w:tcPr>
          <w:p w:rsidR="00FA2B39" w:rsidRPr="00D71B53" w:rsidRDefault="00FA2B39" w:rsidP="00E13473">
            <w:pPr>
              <w:jc w:val="center"/>
              <w:rPr>
                <w:color w:val="000000"/>
                <w:sz w:val="20"/>
                <w:szCs w:val="20"/>
              </w:rPr>
            </w:pPr>
            <w:r>
              <w:rPr>
                <w:color w:val="000000"/>
                <w:sz w:val="20"/>
                <w:szCs w:val="20"/>
              </w:rPr>
              <w:t>9.38</w:t>
            </w:r>
          </w:p>
        </w:tc>
        <w:tc>
          <w:tcPr>
            <w:tcW w:w="529" w:type="pct"/>
            <w:vAlign w:val="bottom"/>
          </w:tcPr>
          <w:p w:rsidR="00FA2B39" w:rsidRPr="00D71B53" w:rsidRDefault="00FA2B39" w:rsidP="00E13473">
            <w:pPr>
              <w:jc w:val="center"/>
              <w:rPr>
                <w:color w:val="000000"/>
                <w:sz w:val="20"/>
                <w:szCs w:val="20"/>
              </w:rPr>
            </w:pPr>
            <w:r>
              <w:rPr>
                <w:color w:val="000000"/>
                <w:sz w:val="20"/>
                <w:szCs w:val="20"/>
              </w:rPr>
              <w:t>4.8852</w:t>
            </w:r>
          </w:p>
        </w:tc>
        <w:tc>
          <w:tcPr>
            <w:tcW w:w="590" w:type="pct"/>
            <w:vAlign w:val="bottom"/>
          </w:tcPr>
          <w:p w:rsidR="00FA2B39" w:rsidRPr="00D71B53" w:rsidRDefault="00FA2B39" w:rsidP="00E13473">
            <w:pPr>
              <w:jc w:val="center"/>
              <w:rPr>
                <w:color w:val="000000"/>
                <w:sz w:val="20"/>
                <w:szCs w:val="20"/>
              </w:rPr>
            </w:pPr>
            <w:r>
              <w:rPr>
                <w:color w:val="000000"/>
                <w:sz w:val="20"/>
                <w:szCs w:val="20"/>
              </w:rPr>
              <w:t>0.0002</w:t>
            </w:r>
          </w:p>
        </w:tc>
        <w:tc>
          <w:tcPr>
            <w:tcW w:w="747" w:type="pct"/>
            <w:vAlign w:val="bottom"/>
          </w:tcPr>
          <w:p w:rsidR="00FA2B39" w:rsidRPr="00D71B53" w:rsidRDefault="00FA2B39" w:rsidP="00D71B53">
            <w:pPr>
              <w:jc w:val="right"/>
              <w:rPr>
                <w:color w:val="000000"/>
                <w:sz w:val="20"/>
                <w:szCs w:val="20"/>
              </w:rPr>
            </w:pPr>
            <w:r>
              <w:rPr>
                <w:color w:val="000000"/>
                <w:sz w:val="20"/>
                <w:szCs w:val="20"/>
              </w:rPr>
              <w:t>5.26</w:t>
            </w:r>
          </w:p>
        </w:tc>
        <w:tc>
          <w:tcPr>
            <w:tcW w:w="740" w:type="pct"/>
            <w:vAlign w:val="bottom"/>
          </w:tcPr>
          <w:p w:rsidR="00FA2B39" w:rsidRPr="00D71B53" w:rsidRDefault="00FA2B39" w:rsidP="00D71B53">
            <w:pPr>
              <w:jc w:val="right"/>
              <w:rPr>
                <w:color w:val="000000"/>
                <w:sz w:val="20"/>
                <w:szCs w:val="20"/>
              </w:rPr>
            </w:pPr>
            <w:r>
              <w:rPr>
                <w:color w:val="000000"/>
                <w:sz w:val="20"/>
                <w:szCs w:val="20"/>
              </w:rPr>
              <w:t>13.50</w:t>
            </w:r>
          </w:p>
        </w:tc>
      </w:tr>
      <w:tr w:rsidR="00FA2B39" w:rsidRPr="000E3139" w:rsidTr="00FA2B39">
        <w:tc>
          <w:tcPr>
            <w:tcW w:w="1123" w:type="pct"/>
            <w:vAlign w:val="bottom"/>
          </w:tcPr>
          <w:p w:rsidR="00FA2B39" w:rsidRPr="00AA1B7D" w:rsidRDefault="00FA2B39" w:rsidP="00D71B53">
            <w:pPr>
              <w:rPr>
                <w:bCs/>
                <w:sz w:val="20"/>
                <w:szCs w:val="20"/>
              </w:rPr>
            </w:pPr>
            <w:r w:rsidRPr="00AA1B7D">
              <w:rPr>
                <w:bCs/>
                <w:sz w:val="20"/>
                <w:szCs w:val="20"/>
              </w:rPr>
              <w:t>Finland</w:t>
            </w:r>
          </w:p>
        </w:tc>
        <w:tc>
          <w:tcPr>
            <w:tcW w:w="1270" w:type="pct"/>
            <w:vAlign w:val="bottom"/>
          </w:tcPr>
          <w:p w:rsidR="00FA2B39" w:rsidRPr="00D71B53" w:rsidRDefault="00FA2B39" w:rsidP="00E13473">
            <w:pPr>
              <w:jc w:val="center"/>
              <w:rPr>
                <w:color w:val="000000"/>
                <w:sz w:val="20"/>
                <w:szCs w:val="20"/>
              </w:rPr>
            </w:pPr>
            <w:r>
              <w:rPr>
                <w:color w:val="000000"/>
                <w:sz w:val="20"/>
                <w:szCs w:val="20"/>
              </w:rPr>
              <w:t>70.39</w:t>
            </w:r>
          </w:p>
        </w:tc>
        <w:tc>
          <w:tcPr>
            <w:tcW w:w="529" w:type="pct"/>
            <w:vAlign w:val="bottom"/>
          </w:tcPr>
          <w:p w:rsidR="00FA2B39" w:rsidRPr="00D71B53" w:rsidRDefault="00FA2B39" w:rsidP="00E13473">
            <w:pPr>
              <w:jc w:val="center"/>
              <w:rPr>
                <w:color w:val="000000"/>
                <w:sz w:val="20"/>
                <w:szCs w:val="20"/>
              </w:rPr>
            </w:pPr>
            <w:r>
              <w:rPr>
                <w:color w:val="000000"/>
                <w:sz w:val="20"/>
                <w:szCs w:val="20"/>
              </w:rPr>
              <w:t>8.3326</w:t>
            </w:r>
          </w:p>
        </w:tc>
        <w:tc>
          <w:tcPr>
            <w:tcW w:w="590" w:type="pct"/>
            <w:vAlign w:val="bottom"/>
          </w:tcPr>
          <w:p w:rsidR="00FA2B39" w:rsidRPr="00D71B53" w:rsidRDefault="00FA2B39" w:rsidP="00E13473">
            <w:pPr>
              <w:jc w:val="center"/>
              <w:rPr>
                <w:color w:val="000000"/>
                <w:sz w:val="20"/>
                <w:szCs w:val="20"/>
              </w:rPr>
            </w:pPr>
            <w:r>
              <w:rPr>
                <w:color w:val="000000"/>
                <w:sz w:val="20"/>
                <w:szCs w:val="20"/>
              </w:rPr>
              <w:t>8.</w:t>
            </w:r>
            <w:r w:rsidRPr="00D71B53">
              <w:rPr>
                <w:color w:val="000000"/>
                <w:sz w:val="20"/>
                <w:szCs w:val="20"/>
              </w:rPr>
              <w:t>5E-07</w:t>
            </w:r>
          </w:p>
        </w:tc>
        <w:tc>
          <w:tcPr>
            <w:tcW w:w="747" w:type="pct"/>
            <w:vAlign w:val="bottom"/>
          </w:tcPr>
          <w:p w:rsidR="00FA2B39" w:rsidRPr="00D71B53" w:rsidRDefault="00FA2B39" w:rsidP="00D71B53">
            <w:pPr>
              <w:jc w:val="right"/>
              <w:rPr>
                <w:color w:val="000000"/>
                <w:sz w:val="20"/>
                <w:szCs w:val="20"/>
              </w:rPr>
            </w:pPr>
            <w:r>
              <w:rPr>
                <w:color w:val="000000"/>
                <w:sz w:val="20"/>
                <w:szCs w:val="20"/>
              </w:rPr>
              <w:t>52.27</w:t>
            </w:r>
          </w:p>
        </w:tc>
        <w:tc>
          <w:tcPr>
            <w:tcW w:w="740" w:type="pct"/>
            <w:vAlign w:val="bottom"/>
          </w:tcPr>
          <w:p w:rsidR="00FA2B39" w:rsidRPr="00D71B53" w:rsidRDefault="00FA2B39" w:rsidP="00D71B53">
            <w:pPr>
              <w:jc w:val="right"/>
              <w:rPr>
                <w:color w:val="000000"/>
                <w:sz w:val="20"/>
                <w:szCs w:val="20"/>
              </w:rPr>
            </w:pPr>
            <w:r>
              <w:rPr>
                <w:color w:val="000000"/>
                <w:sz w:val="20"/>
                <w:szCs w:val="20"/>
              </w:rPr>
              <w:t>88.50</w:t>
            </w:r>
          </w:p>
        </w:tc>
      </w:tr>
      <w:tr w:rsidR="00FA2B39" w:rsidRPr="000E3139" w:rsidTr="00FA2B39">
        <w:tc>
          <w:tcPr>
            <w:tcW w:w="1123" w:type="pct"/>
            <w:shd w:val="clear" w:color="auto" w:fill="auto"/>
            <w:vAlign w:val="bottom"/>
          </w:tcPr>
          <w:p w:rsidR="00FA2B39" w:rsidRPr="00AA1B7D" w:rsidRDefault="00FA2B39" w:rsidP="00D71B53">
            <w:pPr>
              <w:rPr>
                <w:bCs/>
                <w:sz w:val="20"/>
                <w:szCs w:val="20"/>
              </w:rPr>
            </w:pPr>
            <w:r w:rsidRPr="00AA1B7D">
              <w:rPr>
                <w:bCs/>
                <w:sz w:val="20"/>
                <w:szCs w:val="20"/>
              </w:rPr>
              <w:t>France</w:t>
            </w:r>
          </w:p>
        </w:tc>
        <w:tc>
          <w:tcPr>
            <w:tcW w:w="1270" w:type="pct"/>
            <w:shd w:val="clear" w:color="auto" w:fill="auto"/>
            <w:vAlign w:val="bottom"/>
          </w:tcPr>
          <w:p w:rsidR="00FA2B39" w:rsidRPr="00D71B53" w:rsidRDefault="00FA2B39" w:rsidP="00E13473">
            <w:pPr>
              <w:jc w:val="center"/>
              <w:rPr>
                <w:color w:val="000000"/>
                <w:sz w:val="20"/>
                <w:szCs w:val="20"/>
              </w:rPr>
            </w:pPr>
            <w:r>
              <w:rPr>
                <w:color w:val="000000"/>
                <w:sz w:val="20"/>
                <w:szCs w:val="20"/>
              </w:rPr>
              <w:t>1099.</w:t>
            </w:r>
            <w:r w:rsidRPr="00D71B53">
              <w:rPr>
                <w:color w:val="000000"/>
                <w:sz w:val="20"/>
                <w:szCs w:val="20"/>
              </w:rPr>
              <w:t>29</w:t>
            </w:r>
          </w:p>
        </w:tc>
        <w:tc>
          <w:tcPr>
            <w:tcW w:w="529" w:type="pct"/>
            <w:shd w:val="clear" w:color="auto" w:fill="auto"/>
            <w:vAlign w:val="bottom"/>
          </w:tcPr>
          <w:p w:rsidR="00FA2B39" w:rsidRPr="00D71B53" w:rsidRDefault="00FA2B39" w:rsidP="00E13473">
            <w:pPr>
              <w:jc w:val="center"/>
              <w:rPr>
                <w:color w:val="000000"/>
                <w:sz w:val="20"/>
                <w:szCs w:val="20"/>
              </w:rPr>
            </w:pPr>
            <w:r>
              <w:rPr>
                <w:color w:val="000000"/>
                <w:sz w:val="20"/>
                <w:szCs w:val="20"/>
              </w:rPr>
              <w:t>6.9545</w:t>
            </w:r>
          </w:p>
        </w:tc>
        <w:tc>
          <w:tcPr>
            <w:tcW w:w="590" w:type="pct"/>
            <w:shd w:val="clear" w:color="auto" w:fill="auto"/>
            <w:vAlign w:val="bottom"/>
          </w:tcPr>
          <w:p w:rsidR="00FA2B39" w:rsidRPr="00D71B53" w:rsidRDefault="00FA2B39" w:rsidP="00E13473">
            <w:pPr>
              <w:jc w:val="center"/>
              <w:rPr>
                <w:color w:val="000000"/>
                <w:sz w:val="20"/>
                <w:szCs w:val="20"/>
              </w:rPr>
            </w:pPr>
            <w:r>
              <w:rPr>
                <w:color w:val="000000"/>
                <w:sz w:val="20"/>
                <w:szCs w:val="20"/>
              </w:rPr>
              <w:t>6.</w:t>
            </w:r>
            <w:r w:rsidRPr="00D71B53">
              <w:rPr>
                <w:color w:val="000000"/>
                <w:sz w:val="20"/>
                <w:szCs w:val="20"/>
              </w:rPr>
              <w:t>71E-06</w:t>
            </w:r>
          </w:p>
        </w:tc>
        <w:tc>
          <w:tcPr>
            <w:tcW w:w="747" w:type="pct"/>
            <w:shd w:val="clear" w:color="auto" w:fill="auto"/>
            <w:vAlign w:val="bottom"/>
          </w:tcPr>
          <w:p w:rsidR="00FA2B39" w:rsidRPr="00D71B53" w:rsidRDefault="00FA2B39" w:rsidP="00D71B53">
            <w:pPr>
              <w:jc w:val="right"/>
              <w:rPr>
                <w:color w:val="000000"/>
                <w:sz w:val="20"/>
                <w:szCs w:val="20"/>
              </w:rPr>
            </w:pPr>
            <w:r>
              <w:rPr>
                <w:color w:val="000000"/>
                <w:sz w:val="20"/>
                <w:szCs w:val="20"/>
              </w:rPr>
              <w:t>760.27</w:t>
            </w:r>
          </w:p>
        </w:tc>
        <w:tc>
          <w:tcPr>
            <w:tcW w:w="740" w:type="pct"/>
            <w:shd w:val="clear" w:color="auto" w:fill="auto"/>
            <w:vAlign w:val="bottom"/>
          </w:tcPr>
          <w:p w:rsidR="00FA2B39" w:rsidRPr="00D71B53" w:rsidRDefault="00FA2B39" w:rsidP="00D71B53">
            <w:pPr>
              <w:jc w:val="right"/>
              <w:rPr>
                <w:color w:val="000000"/>
                <w:sz w:val="20"/>
                <w:szCs w:val="20"/>
              </w:rPr>
            </w:pPr>
            <w:r>
              <w:rPr>
                <w:color w:val="000000"/>
                <w:sz w:val="20"/>
                <w:szCs w:val="20"/>
              </w:rPr>
              <w:t>1438.31</w:t>
            </w:r>
          </w:p>
        </w:tc>
      </w:tr>
      <w:tr w:rsidR="00FA2B39" w:rsidRPr="000E3139" w:rsidTr="00FA2B39">
        <w:tc>
          <w:tcPr>
            <w:tcW w:w="1123" w:type="pct"/>
            <w:shd w:val="clear" w:color="auto" w:fill="auto"/>
            <w:vAlign w:val="bottom"/>
          </w:tcPr>
          <w:p w:rsidR="00FA2B39" w:rsidRPr="00AA1B7D" w:rsidRDefault="00FA2B39" w:rsidP="00D71B53">
            <w:pPr>
              <w:rPr>
                <w:bCs/>
                <w:sz w:val="20"/>
                <w:szCs w:val="20"/>
              </w:rPr>
            </w:pPr>
            <w:r w:rsidRPr="00AA1B7D">
              <w:rPr>
                <w:bCs/>
                <w:sz w:val="20"/>
                <w:szCs w:val="20"/>
              </w:rPr>
              <w:t>Germany</w:t>
            </w:r>
          </w:p>
        </w:tc>
        <w:tc>
          <w:tcPr>
            <w:tcW w:w="1270" w:type="pct"/>
            <w:shd w:val="clear" w:color="auto" w:fill="auto"/>
            <w:vAlign w:val="bottom"/>
          </w:tcPr>
          <w:p w:rsidR="00FA2B39" w:rsidRPr="00D71B53" w:rsidRDefault="00FA2B39" w:rsidP="00E13473">
            <w:pPr>
              <w:jc w:val="center"/>
              <w:rPr>
                <w:color w:val="000000"/>
                <w:sz w:val="20"/>
                <w:szCs w:val="20"/>
              </w:rPr>
            </w:pPr>
            <w:r>
              <w:rPr>
                <w:color w:val="000000"/>
                <w:sz w:val="20"/>
                <w:szCs w:val="20"/>
              </w:rPr>
              <w:t>18.33</w:t>
            </w:r>
          </w:p>
        </w:tc>
        <w:tc>
          <w:tcPr>
            <w:tcW w:w="529" w:type="pct"/>
            <w:shd w:val="clear" w:color="auto" w:fill="auto"/>
            <w:vAlign w:val="bottom"/>
          </w:tcPr>
          <w:p w:rsidR="00FA2B39" w:rsidRPr="00D71B53" w:rsidRDefault="00FA2B39" w:rsidP="00E13473">
            <w:pPr>
              <w:jc w:val="center"/>
              <w:rPr>
                <w:color w:val="000000"/>
                <w:sz w:val="20"/>
                <w:szCs w:val="20"/>
              </w:rPr>
            </w:pPr>
            <w:r>
              <w:rPr>
                <w:color w:val="000000"/>
                <w:sz w:val="20"/>
                <w:szCs w:val="20"/>
              </w:rPr>
              <w:t>1.7705</w:t>
            </w:r>
          </w:p>
        </w:tc>
        <w:tc>
          <w:tcPr>
            <w:tcW w:w="590" w:type="pct"/>
            <w:shd w:val="clear" w:color="auto" w:fill="auto"/>
            <w:vAlign w:val="bottom"/>
          </w:tcPr>
          <w:p w:rsidR="00FA2B39" w:rsidRPr="00D71B53" w:rsidRDefault="00FA2B39" w:rsidP="00E13473">
            <w:pPr>
              <w:jc w:val="center"/>
              <w:rPr>
                <w:color w:val="000000"/>
                <w:sz w:val="20"/>
                <w:szCs w:val="20"/>
              </w:rPr>
            </w:pPr>
            <w:r>
              <w:rPr>
                <w:color w:val="000000"/>
                <w:sz w:val="20"/>
                <w:szCs w:val="20"/>
              </w:rPr>
              <w:t>0.0984</w:t>
            </w:r>
          </w:p>
        </w:tc>
        <w:tc>
          <w:tcPr>
            <w:tcW w:w="747" w:type="pct"/>
            <w:shd w:val="clear" w:color="auto" w:fill="auto"/>
            <w:vAlign w:val="bottom"/>
          </w:tcPr>
          <w:p w:rsidR="00FA2B39" w:rsidRPr="00D71B53" w:rsidRDefault="00FA2B39" w:rsidP="00D71B53">
            <w:pPr>
              <w:jc w:val="right"/>
              <w:rPr>
                <w:color w:val="000000"/>
                <w:sz w:val="20"/>
                <w:szCs w:val="20"/>
              </w:rPr>
            </w:pPr>
            <w:r>
              <w:rPr>
                <w:color w:val="000000"/>
                <w:sz w:val="20"/>
                <w:szCs w:val="20"/>
              </w:rPr>
              <w:t>-3.87</w:t>
            </w:r>
          </w:p>
        </w:tc>
        <w:tc>
          <w:tcPr>
            <w:tcW w:w="740" w:type="pct"/>
            <w:shd w:val="clear" w:color="auto" w:fill="auto"/>
            <w:vAlign w:val="bottom"/>
          </w:tcPr>
          <w:p w:rsidR="00FA2B39" w:rsidRPr="00D71B53" w:rsidRDefault="00FA2B39" w:rsidP="00D71B53">
            <w:pPr>
              <w:jc w:val="right"/>
              <w:rPr>
                <w:color w:val="000000"/>
                <w:sz w:val="20"/>
                <w:szCs w:val="20"/>
              </w:rPr>
            </w:pPr>
            <w:r>
              <w:rPr>
                <w:color w:val="000000"/>
                <w:sz w:val="20"/>
                <w:szCs w:val="20"/>
              </w:rPr>
              <w:t>40.53</w:t>
            </w:r>
          </w:p>
        </w:tc>
      </w:tr>
      <w:tr w:rsidR="00FA2B39" w:rsidRPr="000E3139" w:rsidTr="00FA2B39">
        <w:tc>
          <w:tcPr>
            <w:tcW w:w="1123" w:type="pct"/>
            <w:vAlign w:val="bottom"/>
          </w:tcPr>
          <w:p w:rsidR="00FA2B39" w:rsidRPr="00AA1B7D" w:rsidRDefault="00FA2B39" w:rsidP="00D71B53">
            <w:pPr>
              <w:rPr>
                <w:bCs/>
                <w:sz w:val="20"/>
                <w:szCs w:val="20"/>
              </w:rPr>
            </w:pPr>
            <w:r w:rsidRPr="00AA1B7D">
              <w:rPr>
                <w:bCs/>
                <w:sz w:val="20"/>
                <w:szCs w:val="20"/>
              </w:rPr>
              <w:t>Greece</w:t>
            </w:r>
          </w:p>
        </w:tc>
        <w:tc>
          <w:tcPr>
            <w:tcW w:w="1270" w:type="pct"/>
            <w:vAlign w:val="bottom"/>
          </w:tcPr>
          <w:p w:rsidR="00FA2B39" w:rsidRPr="00D71B53" w:rsidRDefault="00FA2B39" w:rsidP="00E13473">
            <w:pPr>
              <w:jc w:val="center"/>
              <w:rPr>
                <w:color w:val="000000"/>
                <w:sz w:val="20"/>
                <w:szCs w:val="20"/>
              </w:rPr>
            </w:pPr>
            <w:r>
              <w:rPr>
                <w:color w:val="000000"/>
                <w:sz w:val="20"/>
                <w:szCs w:val="20"/>
              </w:rPr>
              <w:t>1549.54</w:t>
            </w:r>
          </w:p>
        </w:tc>
        <w:tc>
          <w:tcPr>
            <w:tcW w:w="529" w:type="pct"/>
            <w:vAlign w:val="bottom"/>
          </w:tcPr>
          <w:p w:rsidR="00FA2B39" w:rsidRPr="00D71B53" w:rsidRDefault="00FA2B39" w:rsidP="00E13473">
            <w:pPr>
              <w:jc w:val="center"/>
              <w:rPr>
                <w:color w:val="000000"/>
                <w:sz w:val="20"/>
                <w:szCs w:val="20"/>
              </w:rPr>
            </w:pPr>
            <w:r>
              <w:rPr>
                <w:color w:val="000000"/>
                <w:sz w:val="20"/>
                <w:szCs w:val="20"/>
              </w:rPr>
              <w:t>1.4019</w:t>
            </w:r>
          </w:p>
        </w:tc>
        <w:tc>
          <w:tcPr>
            <w:tcW w:w="590" w:type="pct"/>
            <w:vAlign w:val="bottom"/>
          </w:tcPr>
          <w:p w:rsidR="00FA2B39" w:rsidRPr="00D71B53" w:rsidRDefault="00FA2B39" w:rsidP="00E13473">
            <w:pPr>
              <w:jc w:val="center"/>
              <w:rPr>
                <w:color w:val="000000"/>
                <w:sz w:val="20"/>
                <w:szCs w:val="20"/>
              </w:rPr>
            </w:pPr>
            <w:r>
              <w:rPr>
                <w:color w:val="000000"/>
                <w:sz w:val="20"/>
                <w:szCs w:val="20"/>
              </w:rPr>
              <w:t>0.1827</w:t>
            </w:r>
          </w:p>
        </w:tc>
        <w:tc>
          <w:tcPr>
            <w:tcW w:w="747" w:type="pct"/>
            <w:vAlign w:val="bottom"/>
          </w:tcPr>
          <w:p w:rsidR="00FA2B39" w:rsidRPr="00D71B53" w:rsidRDefault="00FA2B39" w:rsidP="00D71B53">
            <w:pPr>
              <w:jc w:val="right"/>
              <w:rPr>
                <w:color w:val="000000"/>
                <w:sz w:val="20"/>
                <w:szCs w:val="20"/>
              </w:rPr>
            </w:pPr>
            <w:r>
              <w:rPr>
                <w:color w:val="000000"/>
                <w:sz w:val="20"/>
                <w:szCs w:val="20"/>
              </w:rPr>
              <w:t>-821.20</w:t>
            </w:r>
          </w:p>
        </w:tc>
        <w:tc>
          <w:tcPr>
            <w:tcW w:w="740" w:type="pct"/>
            <w:vAlign w:val="bottom"/>
          </w:tcPr>
          <w:p w:rsidR="00FA2B39" w:rsidRPr="00D71B53" w:rsidRDefault="00FA2B39" w:rsidP="00D71B53">
            <w:pPr>
              <w:jc w:val="right"/>
              <w:rPr>
                <w:color w:val="000000"/>
                <w:sz w:val="20"/>
                <w:szCs w:val="20"/>
              </w:rPr>
            </w:pPr>
            <w:r>
              <w:rPr>
                <w:color w:val="000000"/>
                <w:sz w:val="20"/>
                <w:szCs w:val="20"/>
              </w:rPr>
              <w:t>3920.27</w:t>
            </w:r>
          </w:p>
        </w:tc>
      </w:tr>
      <w:tr w:rsidR="00FA2B39" w:rsidRPr="000E3139" w:rsidTr="00FA2B39">
        <w:tc>
          <w:tcPr>
            <w:tcW w:w="1123" w:type="pct"/>
            <w:shd w:val="clear" w:color="auto" w:fill="auto"/>
            <w:vAlign w:val="bottom"/>
          </w:tcPr>
          <w:p w:rsidR="00FA2B39" w:rsidRPr="00AA1B7D" w:rsidRDefault="00FA2B39" w:rsidP="00D71B53">
            <w:pPr>
              <w:rPr>
                <w:bCs/>
                <w:sz w:val="20"/>
                <w:szCs w:val="20"/>
              </w:rPr>
            </w:pPr>
            <w:r w:rsidRPr="00AA1B7D">
              <w:rPr>
                <w:bCs/>
                <w:sz w:val="20"/>
                <w:szCs w:val="20"/>
              </w:rPr>
              <w:t>Hungary</w:t>
            </w:r>
          </w:p>
        </w:tc>
        <w:tc>
          <w:tcPr>
            <w:tcW w:w="1270" w:type="pct"/>
            <w:shd w:val="clear" w:color="auto" w:fill="auto"/>
            <w:vAlign w:val="bottom"/>
          </w:tcPr>
          <w:p w:rsidR="00FA2B39" w:rsidRPr="00D71B53" w:rsidRDefault="00FA2B39" w:rsidP="00E13473">
            <w:pPr>
              <w:jc w:val="center"/>
              <w:rPr>
                <w:color w:val="000000"/>
                <w:sz w:val="20"/>
                <w:szCs w:val="20"/>
              </w:rPr>
            </w:pPr>
            <w:r>
              <w:rPr>
                <w:color w:val="000000"/>
                <w:sz w:val="20"/>
                <w:szCs w:val="20"/>
              </w:rPr>
              <w:t>282.66</w:t>
            </w:r>
          </w:p>
        </w:tc>
        <w:tc>
          <w:tcPr>
            <w:tcW w:w="529" w:type="pct"/>
            <w:shd w:val="clear" w:color="auto" w:fill="auto"/>
            <w:vAlign w:val="bottom"/>
          </w:tcPr>
          <w:p w:rsidR="00FA2B39" w:rsidRPr="00D71B53" w:rsidRDefault="00FA2B39" w:rsidP="00E13473">
            <w:pPr>
              <w:jc w:val="center"/>
              <w:rPr>
                <w:color w:val="000000"/>
                <w:sz w:val="20"/>
                <w:szCs w:val="20"/>
              </w:rPr>
            </w:pPr>
            <w:r>
              <w:rPr>
                <w:color w:val="000000"/>
                <w:sz w:val="20"/>
                <w:szCs w:val="20"/>
              </w:rPr>
              <w:t>1.6550</w:t>
            </w:r>
          </w:p>
        </w:tc>
        <w:tc>
          <w:tcPr>
            <w:tcW w:w="590" w:type="pct"/>
            <w:shd w:val="clear" w:color="auto" w:fill="auto"/>
            <w:vAlign w:val="bottom"/>
          </w:tcPr>
          <w:p w:rsidR="00FA2B39" w:rsidRPr="00D71B53" w:rsidRDefault="00FA2B39" w:rsidP="00E13473">
            <w:pPr>
              <w:jc w:val="center"/>
              <w:rPr>
                <w:color w:val="000000"/>
                <w:sz w:val="20"/>
                <w:szCs w:val="20"/>
              </w:rPr>
            </w:pPr>
            <w:r>
              <w:rPr>
                <w:color w:val="000000"/>
                <w:sz w:val="20"/>
                <w:szCs w:val="20"/>
              </w:rPr>
              <w:t>0.1202</w:t>
            </w:r>
          </w:p>
        </w:tc>
        <w:tc>
          <w:tcPr>
            <w:tcW w:w="747" w:type="pct"/>
            <w:shd w:val="clear" w:color="auto" w:fill="auto"/>
            <w:vAlign w:val="bottom"/>
          </w:tcPr>
          <w:p w:rsidR="00FA2B39" w:rsidRPr="00D71B53" w:rsidRDefault="00FA2B39" w:rsidP="00D71B53">
            <w:pPr>
              <w:jc w:val="right"/>
              <w:rPr>
                <w:color w:val="000000"/>
                <w:sz w:val="20"/>
                <w:szCs w:val="20"/>
              </w:rPr>
            </w:pPr>
            <w:r>
              <w:rPr>
                <w:color w:val="000000"/>
                <w:sz w:val="20"/>
                <w:szCs w:val="20"/>
              </w:rPr>
              <w:t>-83.65</w:t>
            </w:r>
          </w:p>
        </w:tc>
        <w:tc>
          <w:tcPr>
            <w:tcW w:w="740" w:type="pct"/>
            <w:shd w:val="clear" w:color="auto" w:fill="auto"/>
            <w:vAlign w:val="bottom"/>
          </w:tcPr>
          <w:p w:rsidR="00FA2B39" w:rsidRPr="00D71B53" w:rsidRDefault="00FA2B39" w:rsidP="00D71B53">
            <w:pPr>
              <w:jc w:val="right"/>
              <w:rPr>
                <w:color w:val="000000"/>
                <w:sz w:val="20"/>
                <w:szCs w:val="20"/>
              </w:rPr>
            </w:pPr>
            <w:r>
              <w:rPr>
                <w:color w:val="000000"/>
                <w:sz w:val="20"/>
                <w:szCs w:val="20"/>
              </w:rPr>
              <w:t>648.98</w:t>
            </w:r>
          </w:p>
        </w:tc>
      </w:tr>
      <w:tr w:rsidR="00FA2B39" w:rsidRPr="000E3139" w:rsidTr="00FA2B39">
        <w:tc>
          <w:tcPr>
            <w:tcW w:w="1123" w:type="pct"/>
            <w:shd w:val="clear" w:color="auto" w:fill="auto"/>
            <w:vAlign w:val="bottom"/>
          </w:tcPr>
          <w:p w:rsidR="00FA2B39" w:rsidRPr="00AA1B7D" w:rsidRDefault="00FA2B39" w:rsidP="00D71B53">
            <w:pPr>
              <w:rPr>
                <w:bCs/>
                <w:sz w:val="20"/>
                <w:szCs w:val="20"/>
              </w:rPr>
            </w:pPr>
            <w:r w:rsidRPr="00AA1B7D">
              <w:rPr>
                <w:bCs/>
                <w:sz w:val="20"/>
                <w:szCs w:val="20"/>
              </w:rPr>
              <w:t>Ireland</w:t>
            </w:r>
          </w:p>
        </w:tc>
        <w:tc>
          <w:tcPr>
            <w:tcW w:w="1270" w:type="pct"/>
            <w:shd w:val="clear" w:color="auto" w:fill="auto"/>
            <w:vAlign w:val="bottom"/>
          </w:tcPr>
          <w:p w:rsidR="00FA2B39" w:rsidRPr="00D71B53" w:rsidRDefault="00FA2B39" w:rsidP="00E13473">
            <w:pPr>
              <w:jc w:val="center"/>
              <w:rPr>
                <w:color w:val="000000"/>
                <w:sz w:val="20"/>
                <w:szCs w:val="20"/>
              </w:rPr>
            </w:pPr>
            <w:r>
              <w:rPr>
                <w:color w:val="000000"/>
                <w:sz w:val="20"/>
                <w:szCs w:val="20"/>
              </w:rPr>
              <w:t>1710.73</w:t>
            </w:r>
          </w:p>
        </w:tc>
        <w:tc>
          <w:tcPr>
            <w:tcW w:w="529" w:type="pct"/>
            <w:shd w:val="clear" w:color="auto" w:fill="auto"/>
            <w:vAlign w:val="bottom"/>
          </w:tcPr>
          <w:p w:rsidR="00FA2B39" w:rsidRPr="00D71B53" w:rsidRDefault="00FA2B39" w:rsidP="00E13473">
            <w:pPr>
              <w:jc w:val="center"/>
              <w:rPr>
                <w:color w:val="000000"/>
                <w:sz w:val="20"/>
                <w:szCs w:val="20"/>
              </w:rPr>
            </w:pPr>
            <w:r>
              <w:rPr>
                <w:color w:val="000000"/>
                <w:sz w:val="20"/>
                <w:szCs w:val="20"/>
              </w:rPr>
              <w:t>7.8894</w:t>
            </w:r>
          </w:p>
        </w:tc>
        <w:tc>
          <w:tcPr>
            <w:tcW w:w="590" w:type="pct"/>
            <w:shd w:val="clear" w:color="auto" w:fill="auto"/>
            <w:vAlign w:val="bottom"/>
          </w:tcPr>
          <w:p w:rsidR="00FA2B39" w:rsidRPr="00D71B53" w:rsidRDefault="00FA2B39" w:rsidP="00E13473">
            <w:pPr>
              <w:jc w:val="center"/>
              <w:rPr>
                <w:color w:val="000000"/>
                <w:sz w:val="20"/>
                <w:szCs w:val="20"/>
              </w:rPr>
            </w:pPr>
            <w:r>
              <w:rPr>
                <w:color w:val="000000"/>
                <w:sz w:val="20"/>
                <w:szCs w:val="20"/>
              </w:rPr>
              <w:t>1.</w:t>
            </w:r>
            <w:r w:rsidRPr="00D71B53">
              <w:rPr>
                <w:color w:val="000000"/>
                <w:sz w:val="20"/>
                <w:szCs w:val="20"/>
              </w:rPr>
              <w:t>61E-06</w:t>
            </w:r>
          </w:p>
        </w:tc>
        <w:tc>
          <w:tcPr>
            <w:tcW w:w="747" w:type="pct"/>
            <w:shd w:val="clear" w:color="auto" w:fill="auto"/>
            <w:vAlign w:val="bottom"/>
          </w:tcPr>
          <w:p w:rsidR="00FA2B39" w:rsidRPr="00D71B53" w:rsidRDefault="00FA2B39" w:rsidP="00D71B53">
            <w:pPr>
              <w:jc w:val="right"/>
              <w:rPr>
                <w:color w:val="000000"/>
                <w:sz w:val="20"/>
                <w:szCs w:val="20"/>
              </w:rPr>
            </w:pPr>
            <w:r>
              <w:rPr>
                <w:color w:val="000000"/>
                <w:sz w:val="20"/>
                <w:szCs w:val="20"/>
              </w:rPr>
              <w:t>1245.65</w:t>
            </w:r>
          </w:p>
        </w:tc>
        <w:tc>
          <w:tcPr>
            <w:tcW w:w="740" w:type="pct"/>
            <w:shd w:val="clear" w:color="auto" w:fill="auto"/>
            <w:vAlign w:val="bottom"/>
          </w:tcPr>
          <w:p w:rsidR="00FA2B39" w:rsidRPr="00D71B53" w:rsidRDefault="00FA2B39" w:rsidP="00D71B53">
            <w:pPr>
              <w:jc w:val="right"/>
              <w:rPr>
                <w:color w:val="000000"/>
                <w:sz w:val="20"/>
                <w:szCs w:val="20"/>
              </w:rPr>
            </w:pPr>
            <w:r>
              <w:rPr>
                <w:color w:val="000000"/>
                <w:sz w:val="20"/>
                <w:szCs w:val="20"/>
              </w:rPr>
              <w:t>2175.80</w:t>
            </w:r>
          </w:p>
        </w:tc>
      </w:tr>
      <w:tr w:rsidR="00FA2B39" w:rsidRPr="000E3139" w:rsidTr="00FA2B39">
        <w:tc>
          <w:tcPr>
            <w:tcW w:w="1123" w:type="pct"/>
            <w:shd w:val="clear" w:color="auto" w:fill="auto"/>
            <w:vAlign w:val="bottom"/>
          </w:tcPr>
          <w:p w:rsidR="00FA2B39" w:rsidRPr="00AA1B7D" w:rsidRDefault="00FA2B39" w:rsidP="00D71B53">
            <w:pPr>
              <w:rPr>
                <w:bCs/>
                <w:sz w:val="20"/>
                <w:szCs w:val="20"/>
              </w:rPr>
            </w:pPr>
            <w:r w:rsidRPr="00AA1B7D">
              <w:rPr>
                <w:bCs/>
                <w:sz w:val="20"/>
                <w:szCs w:val="20"/>
              </w:rPr>
              <w:t>Italy</w:t>
            </w:r>
          </w:p>
        </w:tc>
        <w:tc>
          <w:tcPr>
            <w:tcW w:w="1270" w:type="pct"/>
            <w:shd w:val="clear" w:color="auto" w:fill="auto"/>
            <w:vAlign w:val="bottom"/>
          </w:tcPr>
          <w:p w:rsidR="00FA2B39" w:rsidRPr="00D71B53" w:rsidRDefault="00FA2B39" w:rsidP="00E13473">
            <w:pPr>
              <w:jc w:val="center"/>
              <w:rPr>
                <w:color w:val="000000"/>
                <w:sz w:val="20"/>
                <w:szCs w:val="20"/>
              </w:rPr>
            </w:pPr>
            <w:r>
              <w:rPr>
                <w:color w:val="000000"/>
                <w:sz w:val="20"/>
                <w:szCs w:val="20"/>
              </w:rPr>
              <w:t>1644.</w:t>
            </w:r>
            <w:r w:rsidRPr="00D71B53">
              <w:rPr>
                <w:color w:val="000000"/>
                <w:sz w:val="20"/>
                <w:szCs w:val="20"/>
              </w:rPr>
              <w:t>6</w:t>
            </w:r>
            <w:r>
              <w:rPr>
                <w:color w:val="000000"/>
                <w:sz w:val="20"/>
                <w:szCs w:val="20"/>
              </w:rPr>
              <w:t>4</w:t>
            </w:r>
          </w:p>
        </w:tc>
        <w:tc>
          <w:tcPr>
            <w:tcW w:w="529" w:type="pct"/>
            <w:shd w:val="clear" w:color="auto" w:fill="auto"/>
            <w:vAlign w:val="bottom"/>
          </w:tcPr>
          <w:p w:rsidR="00FA2B39" w:rsidRPr="00D71B53" w:rsidRDefault="00FA2B39" w:rsidP="00E13473">
            <w:pPr>
              <w:jc w:val="center"/>
              <w:rPr>
                <w:color w:val="000000"/>
                <w:sz w:val="20"/>
                <w:szCs w:val="20"/>
              </w:rPr>
            </w:pPr>
            <w:r>
              <w:rPr>
                <w:color w:val="000000"/>
                <w:sz w:val="20"/>
                <w:szCs w:val="20"/>
              </w:rPr>
              <w:t>0.8470</w:t>
            </w:r>
          </w:p>
        </w:tc>
        <w:tc>
          <w:tcPr>
            <w:tcW w:w="590" w:type="pct"/>
            <w:shd w:val="clear" w:color="auto" w:fill="auto"/>
            <w:vAlign w:val="bottom"/>
          </w:tcPr>
          <w:p w:rsidR="00FA2B39" w:rsidRPr="00D71B53" w:rsidRDefault="00FA2B39" w:rsidP="00E13473">
            <w:pPr>
              <w:jc w:val="center"/>
              <w:rPr>
                <w:color w:val="000000"/>
                <w:sz w:val="20"/>
                <w:szCs w:val="20"/>
              </w:rPr>
            </w:pPr>
            <w:r>
              <w:rPr>
                <w:color w:val="000000"/>
                <w:sz w:val="20"/>
                <w:szCs w:val="20"/>
              </w:rPr>
              <w:t>0.4112</w:t>
            </w:r>
          </w:p>
        </w:tc>
        <w:tc>
          <w:tcPr>
            <w:tcW w:w="747" w:type="pct"/>
            <w:shd w:val="clear" w:color="auto" w:fill="auto"/>
            <w:vAlign w:val="bottom"/>
          </w:tcPr>
          <w:p w:rsidR="00FA2B39" w:rsidRPr="00D71B53" w:rsidRDefault="00FA2B39" w:rsidP="00D71B53">
            <w:pPr>
              <w:jc w:val="right"/>
              <w:rPr>
                <w:color w:val="000000"/>
                <w:sz w:val="20"/>
                <w:szCs w:val="20"/>
              </w:rPr>
            </w:pPr>
            <w:r>
              <w:rPr>
                <w:color w:val="000000"/>
                <w:sz w:val="20"/>
                <w:szCs w:val="20"/>
              </w:rPr>
              <w:t>-2519.</w:t>
            </w:r>
            <w:r w:rsidRPr="00D71B53">
              <w:rPr>
                <w:color w:val="000000"/>
                <w:sz w:val="20"/>
                <w:szCs w:val="20"/>
              </w:rPr>
              <w:t>78</w:t>
            </w:r>
          </w:p>
        </w:tc>
        <w:tc>
          <w:tcPr>
            <w:tcW w:w="740" w:type="pct"/>
            <w:shd w:val="clear" w:color="auto" w:fill="auto"/>
            <w:vAlign w:val="bottom"/>
          </w:tcPr>
          <w:p w:rsidR="00FA2B39" w:rsidRPr="00D71B53" w:rsidRDefault="00FA2B39" w:rsidP="00D71B53">
            <w:pPr>
              <w:jc w:val="right"/>
              <w:rPr>
                <w:color w:val="000000"/>
                <w:sz w:val="20"/>
                <w:szCs w:val="20"/>
              </w:rPr>
            </w:pPr>
            <w:r>
              <w:rPr>
                <w:color w:val="000000"/>
                <w:sz w:val="20"/>
                <w:szCs w:val="20"/>
              </w:rPr>
              <w:t>5809.07</w:t>
            </w:r>
          </w:p>
        </w:tc>
      </w:tr>
      <w:tr w:rsidR="00FA2B39" w:rsidRPr="000E3139" w:rsidTr="00FA2B39">
        <w:tc>
          <w:tcPr>
            <w:tcW w:w="1123" w:type="pct"/>
            <w:vAlign w:val="bottom"/>
          </w:tcPr>
          <w:p w:rsidR="00FA2B39" w:rsidRPr="00AA1B7D" w:rsidRDefault="00FA2B39" w:rsidP="00D71B53">
            <w:pPr>
              <w:rPr>
                <w:bCs/>
                <w:sz w:val="20"/>
                <w:szCs w:val="20"/>
              </w:rPr>
            </w:pPr>
            <w:r w:rsidRPr="00AA1B7D">
              <w:rPr>
                <w:bCs/>
                <w:sz w:val="20"/>
                <w:szCs w:val="20"/>
              </w:rPr>
              <w:t>Latvia</w:t>
            </w:r>
          </w:p>
        </w:tc>
        <w:tc>
          <w:tcPr>
            <w:tcW w:w="1270" w:type="pct"/>
            <w:vAlign w:val="bottom"/>
          </w:tcPr>
          <w:p w:rsidR="00FA2B39" w:rsidRPr="00D71B53" w:rsidRDefault="00FA2B39" w:rsidP="00E13473">
            <w:pPr>
              <w:jc w:val="center"/>
              <w:rPr>
                <w:color w:val="000000"/>
                <w:sz w:val="20"/>
                <w:szCs w:val="20"/>
              </w:rPr>
            </w:pPr>
            <w:r>
              <w:rPr>
                <w:color w:val="000000"/>
                <w:sz w:val="20"/>
                <w:szCs w:val="20"/>
              </w:rPr>
              <w:t>158.94</w:t>
            </w:r>
          </w:p>
        </w:tc>
        <w:tc>
          <w:tcPr>
            <w:tcW w:w="529" w:type="pct"/>
            <w:vAlign w:val="bottom"/>
          </w:tcPr>
          <w:p w:rsidR="00FA2B39" w:rsidRPr="00D71B53" w:rsidRDefault="00FA2B39" w:rsidP="00E13473">
            <w:pPr>
              <w:jc w:val="center"/>
              <w:rPr>
                <w:color w:val="000000"/>
                <w:sz w:val="20"/>
                <w:szCs w:val="20"/>
              </w:rPr>
            </w:pPr>
            <w:r>
              <w:rPr>
                <w:color w:val="000000"/>
                <w:sz w:val="20"/>
                <w:szCs w:val="20"/>
              </w:rPr>
              <w:t>4.0067</w:t>
            </w:r>
          </w:p>
        </w:tc>
        <w:tc>
          <w:tcPr>
            <w:tcW w:w="590" w:type="pct"/>
            <w:vAlign w:val="bottom"/>
          </w:tcPr>
          <w:p w:rsidR="00FA2B39" w:rsidRPr="00D71B53" w:rsidRDefault="00FA2B39" w:rsidP="00E13473">
            <w:pPr>
              <w:jc w:val="center"/>
              <w:rPr>
                <w:color w:val="000000"/>
                <w:sz w:val="20"/>
                <w:szCs w:val="20"/>
              </w:rPr>
            </w:pPr>
            <w:r>
              <w:rPr>
                <w:color w:val="000000"/>
                <w:sz w:val="20"/>
                <w:szCs w:val="20"/>
              </w:rPr>
              <w:t>0.0013</w:t>
            </w:r>
          </w:p>
        </w:tc>
        <w:tc>
          <w:tcPr>
            <w:tcW w:w="747" w:type="pct"/>
            <w:vAlign w:val="bottom"/>
          </w:tcPr>
          <w:p w:rsidR="00FA2B39" w:rsidRPr="00D71B53" w:rsidRDefault="00FA2B39" w:rsidP="00D71B53">
            <w:pPr>
              <w:jc w:val="right"/>
              <w:rPr>
                <w:color w:val="000000"/>
                <w:sz w:val="20"/>
                <w:szCs w:val="20"/>
              </w:rPr>
            </w:pPr>
            <w:r>
              <w:rPr>
                <w:color w:val="000000"/>
                <w:sz w:val="20"/>
                <w:szCs w:val="20"/>
              </w:rPr>
              <w:t>73.86</w:t>
            </w:r>
          </w:p>
        </w:tc>
        <w:tc>
          <w:tcPr>
            <w:tcW w:w="740" w:type="pct"/>
            <w:vAlign w:val="bottom"/>
          </w:tcPr>
          <w:p w:rsidR="00FA2B39" w:rsidRPr="00D71B53" w:rsidRDefault="00FA2B39" w:rsidP="00D71B53">
            <w:pPr>
              <w:jc w:val="right"/>
              <w:rPr>
                <w:color w:val="000000"/>
                <w:sz w:val="20"/>
                <w:szCs w:val="20"/>
              </w:rPr>
            </w:pPr>
            <w:r>
              <w:rPr>
                <w:color w:val="000000"/>
                <w:sz w:val="20"/>
                <w:szCs w:val="20"/>
              </w:rPr>
              <w:t>244.02</w:t>
            </w:r>
          </w:p>
        </w:tc>
      </w:tr>
      <w:tr w:rsidR="00FA2B39" w:rsidRPr="000E3139" w:rsidTr="00FA2B39">
        <w:tc>
          <w:tcPr>
            <w:tcW w:w="1123" w:type="pct"/>
            <w:shd w:val="clear" w:color="auto" w:fill="auto"/>
            <w:vAlign w:val="bottom"/>
          </w:tcPr>
          <w:p w:rsidR="00FA2B39" w:rsidRPr="00AA1B7D" w:rsidRDefault="00FA2B39" w:rsidP="00D71B53">
            <w:pPr>
              <w:rPr>
                <w:bCs/>
                <w:sz w:val="20"/>
                <w:szCs w:val="20"/>
              </w:rPr>
            </w:pPr>
            <w:r w:rsidRPr="00AA1B7D">
              <w:rPr>
                <w:bCs/>
                <w:sz w:val="20"/>
                <w:szCs w:val="20"/>
              </w:rPr>
              <w:t>Lithuania</w:t>
            </w:r>
          </w:p>
        </w:tc>
        <w:tc>
          <w:tcPr>
            <w:tcW w:w="1270" w:type="pct"/>
            <w:shd w:val="clear" w:color="auto" w:fill="auto"/>
            <w:vAlign w:val="bottom"/>
          </w:tcPr>
          <w:p w:rsidR="00FA2B39" w:rsidRPr="00D71B53" w:rsidRDefault="00FA2B39" w:rsidP="00E13473">
            <w:pPr>
              <w:jc w:val="center"/>
              <w:rPr>
                <w:color w:val="000000"/>
                <w:sz w:val="20"/>
                <w:szCs w:val="20"/>
              </w:rPr>
            </w:pPr>
            <w:r>
              <w:rPr>
                <w:color w:val="000000"/>
                <w:sz w:val="20"/>
                <w:szCs w:val="20"/>
              </w:rPr>
              <w:t>100.63</w:t>
            </w:r>
          </w:p>
        </w:tc>
        <w:tc>
          <w:tcPr>
            <w:tcW w:w="529" w:type="pct"/>
            <w:shd w:val="clear" w:color="auto" w:fill="auto"/>
            <w:vAlign w:val="bottom"/>
          </w:tcPr>
          <w:p w:rsidR="00FA2B39" w:rsidRPr="00D71B53" w:rsidRDefault="00FA2B39" w:rsidP="00E13473">
            <w:pPr>
              <w:jc w:val="center"/>
              <w:rPr>
                <w:color w:val="000000"/>
                <w:sz w:val="20"/>
                <w:szCs w:val="20"/>
              </w:rPr>
            </w:pPr>
            <w:r>
              <w:rPr>
                <w:color w:val="000000"/>
                <w:sz w:val="20"/>
                <w:szCs w:val="20"/>
              </w:rPr>
              <w:t>2.0755</w:t>
            </w:r>
          </w:p>
        </w:tc>
        <w:tc>
          <w:tcPr>
            <w:tcW w:w="590" w:type="pct"/>
            <w:shd w:val="clear" w:color="auto" w:fill="auto"/>
            <w:vAlign w:val="bottom"/>
          </w:tcPr>
          <w:p w:rsidR="00FA2B39" w:rsidRPr="00D71B53" w:rsidRDefault="00FA2B39" w:rsidP="00E13473">
            <w:pPr>
              <w:jc w:val="center"/>
              <w:rPr>
                <w:color w:val="000000"/>
                <w:sz w:val="20"/>
                <w:szCs w:val="20"/>
              </w:rPr>
            </w:pPr>
            <w:r>
              <w:rPr>
                <w:color w:val="000000"/>
                <w:sz w:val="20"/>
                <w:szCs w:val="20"/>
              </w:rPr>
              <w:t>0.0569</w:t>
            </w:r>
          </w:p>
        </w:tc>
        <w:tc>
          <w:tcPr>
            <w:tcW w:w="747" w:type="pct"/>
            <w:shd w:val="clear" w:color="auto" w:fill="auto"/>
            <w:vAlign w:val="bottom"/>
          </w:tcPr>
          <w:p w:rsidR="00FA2B39" w:rsidRPr="00D71B53" w:rsidRDefault="00FA2B39" w:rsidP="00D71B53">
            <w:pPr>
              <w:jc w:val="right"/>
              <w:rPr>
                <w:color w:val="000000"/>
                <w:sz w:val="20"/>
                <w:szCs w:val="20"/>
              </w:rPr>
            </w:pPr>
            <w:r>
              <w:rPr>
                <w:color w:val="000000"/>
                <w:sz w:val="20"/>
                <w:szCs w:val="20"/>
              </w:rPr>
              <w:t>-3.36</w:t>
            </w:r>
          </w:p>
        </w:tc>
        <w:tc>
          <w:tcPr>
            <w:tcW w:w="740" w:type="pct"/>
            <w:shd w:val="clear" w:color="auto" w:fill="auto"/>
            <w:vAlign w:val="bottom"/>
          </w:tcPr>
          <w:p w:rsidR="00FA2B39" w:rsidRPr="00D71B53" w:rsidRDefault="00FA2B39" w:rsidP="00D71B53">
            <w:pPr>
              <w:jc w:val="right"/>
              <w:rPr>
                <w:color w:val="000000"/>
                <w:sz w:val="20"/>
                <w:szCs w:val="20"/>
              </w:rPr>
            </w:pPr>
            <w:r>
              <w:rPr>
                <w:color w:val="000000"/>
                <w:sz w:val="20"/>
                <w:szCs w:val="20"/>
              </w:rPr>
              <w:t>204.62</w:t>
            </w:r>
          </w:p>
        </w:tc>
      </w:tr>
      <w:tr w:rsidR="00FA2B39" w:rsidRPr="000E3139" w:rsidTr="00FA2B39">
        <w:tc>
          <w:tcPr>
            <w:tcW w:w="1123" w:type="pct"/>
            <w:shd w:val="clear" w:color="auto" w:fill="auto"/>
            <w:vAlign w:val="bottom"/>
          </w:tcPr>
          <w:p w:rsidR="00FA2B39" w:rsidRPr="00AA1B7D" w:rsidRDefault="00FA2B39" w:rsidP="00D71B53">
            <w:pPr>
              <w:rPr>
                <w:bCs/>
                <w:sz w:val="20"/>
                <w:szCs w:val="20"/>
              </w:rPr>
            </w:pPr>
            <w:r w:rsidRPr="00AA1B7D">
              <w:rPr>
                <w:bCs/>
                <w:sz w:val="20"/>
                <w:szCs w:val="20"/>
              </w:rPr>
              <w:t>Luxembourg</w:t>
            </w:r>
          </w:p>
        </w:tc>
        <w:tc>
          <w:tcPr>
            <w:tcW w:w="1270" w:type="pct"/>
            <w:shd w:val="clear" w:color="auto" w:fill="auto"/>
            <w:vAlign w:val="bottom"/>
          </w:tcPr>
          <w:p w:rsidR="00FA2B39" w:rsidRPr="00D71B53" w:rsidRDefault="00FA2B39" w:rsidP="00E13473">
            <w:pPr>
              <w:jc w:val="center"/>
              <w:rPr>
                <w:color w:val="000000"/>
                <w:sz w:val="20"/>
                <w:szCs w:val="20"/>
              </w:rPr>
            </w:pPr>
            <w:r>
              <w:rPr>
                <w:color w:val="000000"/>
                <w:sz w:val="20"/>
                <w:szCs w:val="20"/>
              </w:rPr>
              <w:t>99.79</w:t>
            </w:r>
          </w:p>
        </w:tc>
        <w:tc>
          <w:tcPr>
            <w:tcW w:w="529" w:type="pct"/>
            <w:shd w:val="clear" w:color="auto" w:fill="auto"/>
            <w:vAlign w:val="bottom"/>
          </w:tcPr>
          <w:p w:rsidR="00FA2B39" w:rsidRPr="00D71B53" w:rsidRDefault="00FA2B39" w:rsidP="00E13473">
            <w:pPr>
              <w:jc w:val="center"/>
              <w:rPr>
                <w:color w:val="000000"/>
                <w:sz w:val="20"/>
                <w:szCs w:val="20"/>
              </w:rPr>
            </w:pPr>
            <w:r>
              <w:rPr>
                <w:color w:val="000000"/>
                <w:sz w:val="20"/>
                <w:szCs w:val="20"/>
              </w:rPr>
              <w:t>3.7304</w:t>
            </w:r>
          </w:p>
        </w:tc>
        <w:tc>
          <w:tcPr>
            <w:tcW w:w="590" w:type="pct"/>
            <w:shd w:val="clear" w:color="auto" w:fill="auto"/>
            <w:vAlign w:val="bottom"/>
          </w:tcPr>
          <w:p w:rsidR="00FA2B39" w:rsidRPr="00D71B53" w:rsidRDefault="00FA2B39" w:rsidP="00E13473">
            <w:pPr>
              <w:jc w:val="center"/>
              <w:rPr>
                <w:color w:val="000000"/>
                <w:sz w:val="20"/>
                <w:szCs w:val="20"/>
              </w:rPr>
            </w:pPr>
            <w:r>
              <w:rPr>
                <w:color w:val="000000"/>
                <w:sz w:val="20"/>
                <w:szCs w:val="20"/>
              </w:rPr>
              <w:t>0.0022</w:t>
            </w:r>
          </w:p>
        </w:tc>
        <w:tc>
          <w:tcPr>
            <w:tcW w:w="747" w:type="pct"/>
            <w:shd w:val="clear" w:color="auto" w:fill="auto"/>
            <w:vAlign w:val="bottom"/>
          </w:tcPr>
          <w:p w:rsidR="00FA2B39" w:rsidRPr="00D71B53" w:rsidRDefault="00FA2B39" w:rsidP="00D71B53">
            <w:pPr>
              <w:jc w:val="right"/>
              <w:rPr>
                <w:color w:val="000000"/>
                <w:sz w:val="20"/>
                <w:szCs w:val="20"/>
              </w:rPr>
            </w:pPr>
            <w:r>
              <w:rPr>
                <w:color w:val="000000"/>
                <w:sz w:val="20"/>
                <w:szCs w:val="20"/>
              </w:rPr>
              <w:t>42.42</w:t>
            </w:r>
          </w:p>
        </w:tc>
        <w:tc>
          <w:tcPr>
            <w:tcW w:w="740" w:type="pct"/>
            <w:shd w:val="clear" w:color="auto" w:fill="auto"/>
            <w:vAlign w:val="bottom"/>
          </w:tcPr>
          <w:p w:rsidR="00FA2B39" w:rsidRPr="00D71B53" w:rsidRDefault="00FA2B39" w:rsidP="00D71B53">
            <w:pPr>
              <w:jc w:val="right"/>
              <w:rPr>
                <w:color w:val="000000"/>
                <w:sz w:val="20"/>
                <w:szCs w:val="20"/>
              </w:rPr>
            </w:pPr>
            <w:r>
              <w:rPr>
                <w:color w:val="000000"/>
                <w:sz w:val="20"/>
                <w:szCs w:val="20"/>
              </w:rPr>
              <w:t>157.17</w:t>
            </w:r>
          </w:p>
        </w:tc>
      </w:tr>
      <w:tr w:rsidR="00FA2B39" w:rsidRPr="000E3139" w:rsidTr="00FA2B39">
        <w:tc>
          <w:tcPr>
            <w:tcW w:w="1123" w:type="pct"/>
            <w:shd w:val="clear" w:color="auto" w:fill="auto"/>
            <w:vAlign w:val="bottom"/>
          </w:tcPr>
          <w:p w:rsidR="00FA2B39" w:rsidRPr="00AA1B7D" w:rsidRDefault="00FA2B39" w:rsidP="00D71B53">
            <w:pPr>
              <w:rPr>
                <w:bCs/>
                <w:sz w:val="20"/>
                <w:szCs w:val="20"/>
              </w:rPr>
            </w:pPr>
            <w:r w:rsidRPr="00AA1B7D">
              <w:rPr>
                <w:bCs/>
                <w:sz w:val="20"/>
                <w:szCs w:val="20"/>
              </w:rPr>
              <w:t>Netherlands</w:t>
            </w:r>
          </w:p>
        </w:tc>
        <w:tc>
          <w:tcPr>
            <w:tcW w:w="1270" w:type="pct"/>
            <w:shd w:val="clear" w:color="auto" w:fill="auto"/>
            <w:vAlign w:val="bottom"/>
          </w:tcPr>
          <w:p w:rsidR="00FA2B39" w:rsidRPr="00D71B53" w:rsidRDefault="00FA2B39" w:rsidP="00E13473">
            <w:pPr>
              <w:jc w:val="center"/>
              <w:rPr>
                <w:color w:val="000000"/>
                <w:sz w:val="20"/>
                <w:szCs w:val="20"/>
              </w:rPr>
            </w:pPr>
            <w:r>
              <w:rPr>
                <w:color w:val="000000"/>
                <w:sz w:val="20"/>
                <w:szCs w:val="20"/>
              </w:rPr>
              <w:t>226.38</w:t>
            </w:r>
          </w:p>
        </w:tc>
        <w:tc>
          <w:tcPr>
            <w:tcW w:w="529" w:type="pct"/>
            <w:shd w:val="clear" w:color="auto" w:fill="auto"/>
            <w:vAlign w:val="bottom"/>
          </w:tcPr>
          <w:p w:rsidR="00FA2B39" w:rsidRPr="00D71B53" w:rsidRDefault="00FA2B39" w:rsidP="00E13473">
            <w:pPr>
              <w:jc w:val="center"/>
              <w:rPr>
                <w:color w:val="000000"/>
                <w:sz w:val="20"/>
                <w:szCs w:val="20"/>
              </w:rPr>
            </w:pPr>
            <w:r>
              <w:rPr>
                <w:color w:val="000000"/>
                <w:sz w:val="20"/>
                <w:szCs w:val="20"/>
              </w:rPr>
              <w:t>5.3513</w:t>
            </w:r>
          </w:p>
        </w:tc>
        <w:tc>
          <w:tcPr>
            <w:tcW w:w="590" w:type="pct"/>
            <w:shd w:val="clear" w:color="auto" w:fill="auto"/>
            <w:vAlign w:val="bottom"/>
          </w:tcPr>
          <w:p w:rsidR="00FA2B39" w:rsidRPr="00D71B53" w:rsidRDefault="00FA2B39" w:rsidP="00E13473">
            <w:pPr>
              <w:jc w:val="center"/>
              <w:rPr>
                <w:color w:val="000000"/>
                <w:sz w:val="20"/>
                <w:szCs w:val="20"/>
              </w:rPr>
            </w:pPr>
            <w:r>
              <w:rPr>
                <w:color w:val="000000"/>
                <w:sz w:val="20"/>
                <w:szCs w:val="20"/>
              </w:rPr>
              <w:t>0.0001</w:t>
            </w:r>
          </w:p>
        </w:tc>
        <w:tc>
          <w:tcPr>
            <w:tcW w:w="747" w:type="pct"/>
            <w:shd w:val="clear" w:color="auto" w:fill="auto"/>
            <w:vAlign w:val="bottom"/>
          </w:tcPr>
          <w:p w:rsidR="00FA2B39" w:rsidRPr="00D71B53" w:rsidRDefault="00FA2B39" w:rsidP="00D71B53">
            <w:pPr>
              <w:jc w:val="right"/>
              <w:rPr>
                <w:color w:val="000000"/>
                <w:sz w:val="20"/>
                <w:szCs w:val="20"/>
              </w:rPr>
            </w:pPr>
            <w:r>
              <w:rPr>
                <w:color w:val="000000"/>
                <w:sz w:val="20"/>
                <w:szCs w:val="20"/>
              </w:rPr>
              <w:t>135.65</w:t>
            </w:r>
          </w:p>
        </w:tc>
        <w:tc>
          <w:tcPr>
            <w:tcW w:w="740" w:type="pct"/>
            <w:shd w:val="clear" w:color="auto" w:fill="auto"/>
            <w:vAlign w:val="bottom"/>
          </w:tcPr>
          <w:p w:rsidR="00FA2B39" w:rsidRPr="00D71B53" w:rsidRDefault="00FA2B39" w:rsidP="00D71B53">
            <w:pPr>
              <w:jc w:val="right"/>
              <w:rPr>
                <w:color w:val="000000"/>
                <w:sz w:val="20"/>
                <w:szCs w:val="20"/>
              </w:rPr>
            </w:pPr>
            <w:r>
              <w:rPr>
                <w:color w:val="000000"/>
                <w:sz w:val="20"/>
                <w:szCs w:val="20"/>
              </w:rPr>
              <w:t>317.11</w:t>
            </w:r>
          </w:p>
        </w:tc>
      </w:tr>
      <w:tr w:rsidR="00FA2B39" w:rsidRPr="000E3139" w:rsidTr="00FA2B39">
        <w:tc>
          <w:tcPr>
            <w:tcW w:w="1123" w:type="pct"/>
            <w:shd w:val="clear" w:color="auto" w:fill="auto"/>
            <w:vAlign w:val="bottom"/>
          </w:tcPr>
          <w:p w:rsidR="00FA2B39" w:rsidRPr="00AA1B7D" w:rsidRDefault="00FA2B39" w:rsidP="00D71B53">
            <w:pPr>
              <w:rPr>
                <w:bCs/>
                <w:sz w:val="20"/>
                <w:szCs w:val="20"/>
              </w:rPr>
            </w:pPr>
            <w:r w:rsidRPr="00AA1B7D">
              <w:rPr>
                <w:bCs/>
                <w:sz w:val="20"/>
                <w:szCs w:val="20"/>
              </w:rPr>
              <w:t>Poland</w:t>
            </w:r>
          </w:p>
        </w:tc>
        <w:tc>
          <w:tcPr>
            <w:tcW w:w="1270" w:type="pct"/>
            <w:shd w:val="clear" w:color="auto" w:fill="auto"/>
            <w:vAlign w:val="bottom"/>
          </w:tcPr>
          <w:p w:rsidR="00FA2B39" w:rsidRPr="00D71B53" w:rsidRDefault="00FA2B39" w:rsidP="00E13473">
            <w:pPr>
              <w:jc w:val="center"/>
              <w:rPr>
                <w:color w:val="000000"/>
                <w:sz w:val="20"/>
                <w:szCs w:val="20"/>
              </w:rPr>
            </w:pPr>
            <w:r>
              <w:rPr>
                <w:color w:val="000000"/>
                <w:sz w:val="20"/>
                <w:szCs w:val="20"/>
              </w:rPr>
              <w:t>85.67</w:t>
            </w:r>
          </w:p>
        </w:tc>
        <w:tc>
          <w:tcPr>
            <w:tcW w:w="529" w:type="pct"/>
            <w:shd w:val="clear" w:color="auto" w:fill="auto"/>
            <w:vAlign w:val="bottom"/>
          </w:tcPr>
          <w:p w:rsidR="00FA2B39" w:rsidRPr="00D71B53" w:rsidRDefault="00FA2B39" w:rsidP="00E13473">
            <w:pPr>
              <w:jc w:val="center"/>
              <w:rPr>
                <w:color w:val="000000"/>
                <w:sz w:val="20"/>
                <w:szCs w:val="20"/>
              </w:rPr>
            </w:pPr>
            <w:r>
              <w:rPr>
                <w:color w:val="000000"/>
                <w:sz w:val="20"/>
                <w:szCs w:val="20"/>
              </w:rPr>
              <w:t>2.1933</w:t>
            </w:r>
          </w:p>
        </w:tc>
        <w:tc>
          <w:tcPr>
            <w:tcW w:w="590" w:type="pct"/>
            <w:shd w:val="clear" w:color="auto" w:fill="auto"/>
            <w:vAlign w:val="bottom"/>
          </w:tcPr>
          <w:p w:rsidR="00FA2B39" w:rsidRPr="00D71B53" w:rsidRDefault="00FA2B39" w:rsidP="00E13473">
            <w:pPr>
              <w:jc w:val="center"/>
              <w:rPr>
                <w:color w:val="000000"/>
                <w:sz w:val="20"/>
                <w:szCs w:val="20"/>
              </w:rPr>
            </w:pPr>
            <w:r>
              <w:rPr>
                <w:color w:val="000000"/>
                <w:sz w:val="20"/>
                <w:szCs w:val="20"/>
              </w:rPr>
              <w:t>0.0457</w:t>
            </w:r>
          </w:p>
        </w:tc>
        <w:tc>
          <w:tcPr>
            <w:tcW w:w="747" w:type="pct"/>
            <w:shd w:val="clear" w:color="auto" w:fill="auto"/>
            <w:vAlign w:val="bottom"/>
          </w:tcPr>
          <w:p w:rsidR="00FA2B39" w:rsidRPr="00D71B53" w:rsidRDefault="00FA2B39" w:rsidP="00D71B53">
            <w:pPr>
              <w:jc w:val="right"/>
              <w:rPr>
                <w:color w:val="000000"/>
                <w:sz w:val="20"/>
                <w:szCs w:val="20"/>
              </w:rPr>
            </w:pPr>
            <w:r>
              <w:rPr>
                <w:color w:val="000000"/>
                <w:sz w:val="20"/>
                <w:szCs w:val="20"/>
              </w:rPr>
              <w:t>1.90</w:t>
            </w:r>
          </w:p>
        </w:tc>
        <w:tc>
          <w:tcPr>
            <w:tcW w:w="740" w:type="pct"/>
            <w:shd w:val="clear" w:color="auto" w:fill="auto"/>
            <w:vAlign w:val="bottom"/>
          </w:tcPr>
          <w:p w:rsidR="00FA2B39" w:rsidRPr="00D71B53" w:rsidRDefault="00FA2B39" w:rsidP="00D71B53">
            <w:pPr>
              <w:jc w:val="right"/>
              <w:rPr>
                <w:color w:val="000000"/>
                <w:sz w:val="20"/>
                <w:szCs w:val="20"/>
              </w:rPr>
            </w:pPr>
            <w:r>
              <w:rPr>
                <w:color w:val="000000"/>
                <w:sz w:val="20"/>
                <w:szCs w:val="20"/>
              </w:rPr>
              <w:t>169.45</w:t>
            </w:r>
          </w:p>
        </w:tc>
      </w:tr>
      <w:tr w:rsidR="00FA2B39" w:rsidRPr="000E3139" w:rsidTr="00FA2B39">
        <w:tc>
          <w:tcPr>
            <w:tcW w:w="1123" w:type="pct"/>
            <w:shd w:val="clear" w:color="auto" w:fill="auto"/>
            <w:vAlign w:val="bottom"/>
          </w:tcPr>
          <w:p w:rsidR="00FA2B39" w:rsidRPr="00AA1B7D" w:rsidRDefault="00FA2B39" w:rsidP="00D71B53">
            <w:pPr>
              <w:rPr>
                <w:bCs/>
                <w:sz w:val="20"/>
                <w:szCs w:val="20"/>
              </w:rPr>
            </w:pPr>
            <w:r w:rsidRPr="00AA1B7D">
              <w:rPr>
                <w:bCs/>
                <w:sz w:val="20"/>
                <w:szCs w:val="20"/>
              </w:rPr>
              <w:t>Portugal</w:t>
            </w:r>
          </w:p>
        </w:tc>
        <w:tc>
          <w:tcPr>
            <w:tcW w:w="1270" w:type="pct"/>
            <w:shd w:val="clear" w:color="auto" w:fill="auto"/>
            <w:vAlign w:val="bottom"/>
          </w:tcPr>
          <w:p w:rsidR="00FA2B39" w:rsidRPr="00D71B53" w:rsidRDefault="00FA2B39" w:rsidP="00E13473">
            <w:pPr>
              <w:jc w:val="center"/>
              <w:rPr>
                <w:color w:val="000000"/>
                <w:sz w:val="20"/>
                <w:szCs w:val="20"/>
              </w:rPr>
            </w:pPr>
            <w:r>
              <w:rPr>
                <w:color w:val="000000"/>
                <w:sz w:val="20"/>
                <w:szCs w:val="20"/>
              </w:rPr>
              <w:t>3682.55</w:t>
            </w:r>
          </w:p>
        </w:tc>
        <w:tc>
          <w:tcPr>
            <w:tcW w:w="529" w:type="pct"/>
            <w:shd w:val="clear" w:color="auto" w:fill="auto"/>
            <w:vAlign w:val="bottom"/>
          </w:tcPr>
          <w:p w:rsidR="00FA2B39" w:rsidRPr="00D71B53" w:rsidRDefault="00FA2B39" w:rsidP="00E13473">
            <w:pPr>
              <w:jc w:val="center"/>
              <w:rPr>
                <w:color w:val="000000"/>
                <w:sz w:val="20"/>
                <w:szCs w:val="20"/>
              </w:rPr>
            </w:pPr>
            <w:r>
              <w:rPr>
                <w:color w:val="000000"/>
                <w:sz w:val="20"/>
                <w:szCs w:val="20"/>
              </w:rPr>
              <w:t>0.5634</w:t>
            </w:r>
          </w:p>
        </w:tc>
        <w:tc>
          <w:tcPr>
            <w:tcW w:w="590" w:type="pct"/>
            <w:shd w:val="clear" w:color="auto" w:fill="auto"/>
            <w:vAlign w:val="bottom"/>
          </w:tcPr>
          <w:p w:rsidR="00FA2B39" w:rsidRPr="00D71B53" w:rsidRDefault="00FA2B39" w:rsidP="00E13473">
            <w:pPr>
              <w:jc w:val="center"/>
              <w:rPr>
                <w:color w:val="000000"/>
                <w:sz w:val="20"/>
                <w:szCs w:val="20"/>
              </w:rPr>
            </w:pPr>
            <w:r>
              <w:rPr>
                <w:color w:val="000000"/>
                <w:sz w:val="20"/>
                <w:szCs w:val="20"/>
              </w:rPr>
              <w:t>0.5820</w:t>
            </w:r>
          </w:p>
        </w:tc>
        <w:tc>
          <w:tcPr>
            <w:tcW w:w="747" w:type="pct"/>
            <w:shd w:val="clear" w:color="auto" w:fill="auto"/>
            <w:vAlign w:val="bottom"/>
          </w:tcPr>
          <w:p w:rsidR="00FA2B39" w:rsidRPr="00D71B53" w:rsidRDefault="00FA2B39" w:rsidP="00D71B53">
            <w:pPr>
              <w:jc w:val="right"/>
              <w:rPr>
                <w:color w:val="000000"/>
                <w:sz w:val="20"/>
                <w:szCs w:val="20"/>
              </w:rPr>
            </w:pPr>
            <w:r>
              <w:rPr>
                <w:color w:val="000000"/>
                <w:sz w:val="20"/>
                <w:szCs w:val="20"/>
              </w:rPr>
              <w:t>-10336.</w:t>
            </w:r>
            <w:r w:rsidRPr="00D71B53">
              <w:rPr>
                <w:color w:val="000000"/>
                <w:sz w:val="20"/>
                <w:szCs w:val="20"/>
              </w:rPr>
              <w:t>6</w:t>
            </w:r>
            <w:r>
              <w:rPr>
                <w:color w:val="000000"/>
                <w:sz w:val="20"/>
                <w:szCs w:val="20"/>
              </w:rPr>
              <w:t>0</w:t>
            </w:r>
          </w:p>
        </w:tc>
        <w:tc>
          <w:tcPr>
            <w:tcW w:w="740" w:type="pct"/>
            <w:shd w:val="clear" w:color="auto" w:fill="auto"/>
            <w:vAlign w:val="bottom"/>
          </w:tcPr>
          <w:p w:rsidR="00FA2B39" w:rsidRPr="00D71B53" w:rsidRDefault="00FA2B39" w:rsidP="00D71B53">
            <w:pPr>
              <w:jc w:val="right"/>
              <w:rPr>
                <w:color w:val="000000"/>
                <w:sz w:val="20"/>
                <w:szCs w:val="20"/>
              </w:rPr>
            </w:pPr>
            <w:r>
              <w:rPr>
                <w:color w:val="000000"/>
                <w:sz w:val="20"/>
                <w:szCs w:val="20"/>
              </w:rPr>
              <w:t>17701.</w:t>
            </w:r>
            <w:r w:rsidRPr="00D71B53">
              <w:rPr>
                <w:color w:val="000000"/>
                <w:sz w:val="20"/>
                <w:szCs w:val="20"/>
              </w:rPr>
              <w:t>66</w:t>
            </w:r>
          </w:p>
        </w:tc>
      </w:tr>
      <w:tr w:rsidR="00FA2B39" w:rsidRPr="000E3139" w:rsidTr="00FA2B39">
        <w:tc>
          <w:tcPr>
            <w:tcW w:w="1123" w:type="pct"/>
            <w:shd w:val="clear" w:color="auto" w:fill="auto"/>
            <w:vAlign w:val="bottom"/>
          </w:tcPr>
          <w:p w:rsidR="00FA2B39" w:rsidRPr="00AA1B7D" w:rsidRDefault="00FA2B39" w:rsidP="00D71B53">
            <w:pPr>
              <w:rPr>
                <w:bCs/>
                <w:sz w:val="20"/>
                <w:szCs w:val="20"/>
              </w:rPr>
            </w:pPr>
            <w:r w:rsidRPr="00AA1B7D">
              <w:rPr>
                <w:bCs/>
                <w:sz w:val="20"/>
                <w:szCs w:val="20"/>
              </w:rPr>
              <w:lastRenderedPageBreak/>
              <w:t>Romania</w:t>
            </w:r>
          </w:p>
        </w:tc>
        <w:tc>
          <w:tcPr>
            <w:tcW w:w="1270" w:type="pct"/>
            <w:shd w:val="clear" w:color="auto" w:fill="auto"/>
            <w:vAlign w:val="bottom"/>
          </w:tcPr>
          <w:p w:rsidR="00FA2B39" w:rsidRPr="00D71B53" w:rsidRDefault="00FA2B39" w:rsidP="00E13473">
            <w:pPr>
              <w:jc w:val="center"/>
              <w:rPr>
                <w:color w:val="000000"/>
                <w:sz w:val="20"/>
                <w:szCs w:val="20"/>
              </w:rPr>
            </w:pPr>
            <w:r>
              <w:rPr>
                <w:color w:val="000000"/>
                <w:sz w:val="20"/>
                <w:szCs w:val="20"/>
              </w:rPr>
              <w:t>66.88</w:t>
            </w:r>
          </w:p>
        </w:tc>
        <w:tc>
          <w:tcPr>
            <w:tcW w:w="529" w:type="pct"/>
            <w:shd w:val="clear" w:color="auto" w:fill="auto"/>
            <w:vAlign w:val="bottom"/>
          </w:tcPr>
          <w:p w:rsidR="00FA2B39" w:rsidRPr="00D71B53" w:rsidRDefault="00FA2B39" w:rsidP="00E13473">
            <w:pPr>
              <w:jc w:val="center"/>
              <w:rPr>
                <w:color w:val="000000"/>
                <w:sz w:val="20"/>
                <w:szCs w:val="20"/>
              </w:rPr>
            </w:pPr>
            <w:r>
              <w:rPr>
                <w:color w:val="000000"/>
                <w:sz w:val="20"/>
                <w:szCs w:val="20"/>
              </w:rPr>
              <w:t>7.9709</w:t>
            </w:r>
          </w:p>
        </w:tc>
        <w:tc>
          <w:tcPr>
            <w:tcW w:w="590" w:type="pct"/>
            <w:shd w:val="clear" w:color="auto" w:fill="auto"/>
            <w:vAlign w:val="bottom"/>
          </w:tcPr>
          <w:p w:rsidR="00FA2B39" w:rsidRPr="00D71B53" w:rsidRDefault="00FA2B39" w:rsidP="00E13473">
            <w:pPr>
              <w:jc w:val="center"/>
              <w:rPr>
                <w:color w:val="000000"/>
                <w:sz w:val="20"/>
                <w:szCs w:val="20"/>
              </w:rPr>
            </w:pPr>
            <w:r>
              <w:rPr>
                <w:color w:val="000000"/>
                <w:sz w:val="20"/>
                <w:szCs w:val="20"/>
              </w:rPr>
              <w:t>1.</w:t>
            </w:r>
            <w:r w:rsidRPr="00D71B53">
              <w:rPr>
                <w:color w:val="000000"/>
                <w:sz w:val="20"/>
                <w:szCs w:val="20"/>
              </w:rPr>
              <w:t>43E-06</w:t>
            </w:r>
          </w:p>
        </w:tc>
        <w:tc>
          <w:tcPr>
            <w:tcW w:w="747" w:type="pct"/>
            <w:shd w:val="clear" w:color="auto" w:fill="auto"/>
            <w:vAlign w:val="bottom"/>
          </w:tcPr>
          <w:p w:rsidR="00FA2B39" w:rsidRPr="00D71B53" w:rsidRDefault="00FA2B39" w:rsidP="00D71B53">
            <w:pPr>
              <w:jc w:val="right"/>
              <w:rPr>
                <w:color w:val="000000"/>
                <w:sz w:val="20"/>
                <w:szCs w:val="20"/>
              </w:rPr>
            </w:pPr>
            <w:r>
              <w:rPr>
                <w:color w:val="000000"/>
                <w:sz w:val="20"/>
                <w:szCs w:val="20"/>
              </w:rPr>
              <w:t>48.88</w:t>
            </w:r>
          </w:p>
        </w:tc>
        <w:tc>
          <w:tcPr>
            <w:tcW w:w="740" w:type="pct"/>
            <w:shd w:val="clear" w:color="auto" w:fill="auto"/>
            <w:vAlign w:val="bottom"/>
          </w:tcPr>
          <w:p w:rsidR="00FA2B39" w:rsidRPr="00D71B53" w:rsidRDefault="00FA2B39" w:rsidP="00D71B53">
            <w:pPr>
              <w:jc w:val="right"/>
              <w:rPr>
                <w:color w:val="000000"/>
                <w:sz w:val="20"/>
                <w:szCs w:val="20"/>
              </w:rPr>
            </w:pPr>
            <w:r>
              <w:rPr>
                <w:color w:val="000000"/>
                <w:sz w:val="20"/>
                <w:szCs w:val="20"/>
              </w:rPr>
              <w:t>84.87</w:t>
            </w:r>
          </w:p>
        </w:tc>
      </w:tr>
      <w:tr w:rsidR="00FA2B39" w:rsidRPr="000E3139" w:rsidTr="00FA2B39">
        <w:tc>
          <w:tcPr>
            <w:tcW w:w="1123" w:type="pct"/>
            <w:shd w:val="clear" w:color="auto" w:fill="auto"/>
            <w:vAlign w:val="bottom"/>
          </w:tcPr>
          <w:p w:rsidR="00FA2B39" w:rsidRPr="00AA1B7D" w:rsidRDefault="00FA2B39" w:rsidP="00D71B53">
            <w:pPr>
              <w:rPr>
                <w:bCs/>
                <w:sz w:val="20"/>
                <w:szCs w:val="20"/>
              </w:rPr>
            </w:pPr>
            <w:r w:rsidRPr="00AA1B7D">
              <w:rPr>
                <w:bCs/>
                <w:sz w:val="20"/>
                <w:szCs w:val="20"/>
              </w:rPr>
              <w:t>Slovakia</w:t>
            </w:r>
          </w:p>
        </w:tc>
        <w:tc>
          <w:tcPr>
            <w:tcW w:w="1270" w:type="pct"/>
            <w:shd w:val="clear" w:color="auto" w:fill="auto"/>
            <w:vAlign w:val="bottom"/>
          </w:tcPr>
          <w:p w:rsidR="00FA2B39" w:rsidRPr="00D71B53" w:rsidRDefault="00FA2B39" w:rsidP="00E13473">
            <w:pPr>
              <w:jc w:val="center"/>
              <w:rPr>
                <w:color w:val="000000"/>
                <w:sz w:val="20"/>
                <w:szCs w:val="20"/>
              </w:rPr>
            </w:pPr>
            <w:r>
              <w:rPr>
                <w:color w:val="000000"/>
                <w:sz w:val="20"/>
                <w:szCs w:val="20"/>
              </w:rPr>
              <w:t>176.69</w:t>
            </w:r>
          </w:p>
        </w:tc>
        <w:tc>
          <w:tcPr>
            <w:tcW w:w="529" w:type="pct"/>
            <w:shd w:val="clear" w:color="auto" w:fill="auto"/>
            <w:vAlign w:val="bottom"/>
          </w:tcPr>
          <w:p w:rsidR="00FA2B39" w:rsidRPr="00D71B53" w:rsidRDefault="00FA2B39" w:rsidP="00E13473">
            <w:pPr>
              <w:jc w:val="center"/>
              <w:rPr>
                <w:color w:val="000000"/>
                <w:sz w:val="20"/>
                <w:szCs w:val="20"/>
              </w:rPr>
            </w:pPr>
            <w:r>
              <w:rPr>
                <w:color w:val="000000"/>
                <w:sz w:val="20"/>
                <w:szCs w:val="20"/>
              </w:rPr>
              <w:t>1.6528</w:t>
            </w:r>
          </w:p>
        </w:tc>
        <w:tc>
          <w:tcPr>
            <w:tcW w:w="590" w:type="pct"/>
            <w:shd w:val="clear" w:color="auto" w:fill="auto"/>
            <w:vAlign w:val="bottom"/>
          </w:tcPr>
          <w:p w:rsidR="00FA2B39" w:rsidRPr="00D71B53" w:rsidRDefault="00FA2B39" w:rsidP="00E13473">
            <w:pPr>
              <w:jc w:val="center"/>
              <w:rPr>
                <w:color w:val="000000"/>
                <w:sz w:val="20"/>
                <w:szCs w:val="20"/>
              </w:rPr>
            </w:pPr>
            <w:r>
              <w:rPr>
                <w:color w:val="000000"/>
                <w:sz w:val="20"/>
                <w:szCs w:val="20"/>
              </w:rPr>
              <w:t>0.1206</w:t>
            </w:r>
          </w:p>
        </w:tc>
        <w:tc>
          <w:tcPr>
            <w:tcW w:w="747" w:type="pct"/>
            <w:shd w:val="clear" w:color="auto" w:fill="auto"/>
            <w:vAlign w:val="bottom"/>
          </w:tcPr>
          <w:p w:rsidR="00FA2B39" w:rsidRPr="00D71B53" w:rsidRDefault="00FA2B39" w:rsidP="00D71B53">
            <w:pPr>
              <w:jc w:val="right"/>
              <w:rPr>
                <w:color w:val="000000"/>
                <w:sz w:val="20"/>
                <w:szCs w:val="20"/>
              </w:rPr>
            </w:pPr>
            <w:r>
              <w:rPr>
                <w:color w:val="000000"/>
                <w:sz w:val="20"/>
                <w:szCs w:val="20"/>
              </w:rPr>
              <w:t>-52.60</w:t>
            </w:r>
          </w:p>
        </w:tc>
        <w:tc>
          <w:tcPr>
            <w:tcW w:w="740" w:type="pct"/>
            <w:shd w:val="clear" w:color="auto" w:fill="auto"/>
            <w:vAlign w:val="bottom"/>
          </w:tcPr>
          <w:p w:rsidR="00FA2B39" w:rsidRPr="00D71B53" w:rsidRDefault="00FA2B39" w:rsidP="00D71B53">
            <w:pPr>
              <w:jc w:val="right"/>
              <w:rPr>
                <w:color w:val="000000"/>
                <w:sz w:val="20"/>
                <w:szCs w:val="20"/>
              </w:rPr>
            </w:pPr>
            <w:r>
              <w:rPr>
                <w:color w:val="000000"/>
                <w:sz w:val="20"/>
                <w:szCs w:val="20"/>
              </w:rPr>
              <w:t>405.98</w:t>
            </w:r>
          </w:p>
        </w:tc>
      </w:tr>
      <w:tr w:rsidR="00FA2B39" w:rsidRPr="000E3139" w:rsidTr="00FA2B39">
        <w:tc>
          <w:tcPr>
            <w:tcW w:w="1123" w:type="pct"/>
            <w:shd w:val="clear" w:color="auto" w:fill="auto"/>
            <w:vAlign w:val="bottom"/>
          </w:tcPr>
          <w:p w:rsidR="00FA2B39" w:rsidRPr="00AA1B7D" w:rsidRDefault="00FA2B39" w:rsidP="00D71B53">
            <w:pPr>
              <w:rPr>
                <w:bCs/>
                <w:sz w:val="20"/>
                <w:szCs w:val="20"/>
              </w:rPr>
            </w:pPr>
            <w:r w:rsidRPr="00AA1B7D">
              <w:rPr>
                <w:bCs/>
                <w:sz w:val="20"/>
                <w:szCs w:val="20"/>
              </w:rPr>
              <w:t>Slovenia</w:t>
            </w:r>
          </w:p>
        </w:tc>
        <w:tc>
          <w:tcPr>
            <w:tcW w:w="1270" w:type="pct"/>
            <w:shd w:val="clear" w:color="auto" w:fill="auto"/>
            <w:vAlign w:val="bottom"/>
          </w:tcPr>
          <w:p w:rsidR="00FA2B39" w:rsidRPr="00D71B53" w:rsidRDefault="00FA2B39" w:rsidP="00E13473">
            <w:pPr>
              <w:jc w:val="center"/>
              <w:rPr>
                <w:color w:val="000000"/>
                <w:sz w:val="20"/>
                <w:szCs w:val="20"/>
              </w:rPr>
            </w:pPr>
            <w:r>
              <w:rPr>
                <w:color w:val="000000"/>
                <w:sz w:val="20"/>
                <w:szCs w:val="20"/>
              </w:rPr>
              <w:t>161.56</w:t>
            </w:r>
          </w:p>
        </w:tc>
        <w:tc>
          <w:tcPr>
            <w:tcW w:w="529" w:type="pct"/>
            <w:shd w:val="clear" w:color="auto" w:fill="auto"/>
            <w:vAlign w:val="bottom"/>
          </w:tcPr>
          <w:p w:rsidR="00FA2B39" w:rsidRPr="00D71B53" w:rsidRDefault="00FA2B39" w:rsidP="00E13473">
            <w:pPr>
              <w:jc w:val="center"/>
              <w:rPr>
                <w:color w:val="000000"/>
                <w:sz w:val="20"/>
                <w:szCs w:val="20"/>
              </w:rPr>
            </w:pPr>
            <w:r>
              <w:rPr>
                <w:color w:val="000000"/>
                <w:sz w:val="20"/>
                <w:szCs w:val="20"/>
              </w:rPr>
              <w:t>14.5019</w:t>
            </w:r>
          </w:p>
        </w:tc>
        <w:tc>
          <w:tcPr>
            <w:tcW w:w="590" w:type="pct"/>
            <w:shd w:val="clear" w:color="auto" w:fill="auto"/>
            <w:vAlign w:val="bottom"/>
          </w:tcPr>
          <w:p w:rsidR="00FA2B39" w:rsidRPr="00D71B53" w:rsidRDefault="00FA2B39" w:rsidP="00E13473">
            <w:pPr>
              <w:jc w:val="center"/>
              <w:rPr>
                <w:color w:val="000000"/>
                <w:sz w:val="20"/>
                <w:szCs w:val="20"/>
              </w:rPr>
            </w:pPr>
            <w:r>
              <w:rPr>
                <w:color w:val="000000"/>
                <w:sz w:val="20"/>
                <w:szCs w:val="20"/>
              </w:rPr>
              <w:t>7.</w:t>
            </w:r>
            <w:r w:rsidRPr="00D71B53">
              <w:rPr>
                <w:color w:val="000000"/>
                <w:sz w:val="20"/>
                <w:szCs w:val="20"/>
              </w:rPr>
              <w:t>95E-10</w:t>
            </w:r>
          </w:p>
        </w:tc>
        <w:tc>
          <w:tcPr>
            <w:tcW w:w="747" w:type="pct"/>
            <w:shd w:val="clear" w:color="auto" w:fill="auto"/>
            <w:vAlign w:val="bottom"/>
          </w:tcPr>
          <w:p w:rsidR="00FA2B39" w:rsidRPr="00D71B53" w:rsidRDefault="00FA2B39" w:rsidP="00D71B53">
            <w:pPr>
              <w:jc w:val="right"/>
              <w:rPr>
                <w:color w:val="000000"/>
                <w:sz w:val="20"/>
                <w:szCs w:val="20"/>
              </w:rPr>
            </w:pPr>
            <w:r>
              <w:rPr>
                <w:color w:val="000000"/>
                <w:sz w:val="20"/>
                <w:szCs w:val="20"/>
              </w:rPr>
              <w:t>137.67</w:t>
            </w:r>
          </w:p>
        </w:tc>
        <w:tc>
          <w:tcPr>
            <w:tcW w:w="740" w:type="pct"/>
            <w:shd w:val="clear" w:color="auto" w:fill="auto"/>
            <w:vAlign w:val="bottom"/>
          </w:tcPr>
          <w:p w:rsidR="00FA2B39" w:rsidRPr="00D71B53" w:rsidRDefault="00FA2B39" w:rsidP="00D71B53">
            <w:pPr>
              <w:jc w:val="right"/>
              <w:rPr>
                <w:color w:val="000000"/>
                <w:sz w:val="20"/>
                <w:szCs w:val="20"/>
              </w:rPr>
            </w:pPr>
            <w:r>
              <w:rPr>
                <w:color w:val="000000"/>
                <w:sz w:val="20"/>
                <w:szCs w:val="20"/>
              </w:rPr>
              <w:t>185.45</w:t>
            </w:r>
          </w:p>
        </w:tc>
      </w:tr>
      <w:tr w:rsidR="00FA2B39" w:rsidRPr="000E3139" w:rsidTr="00FA2B39">
        <w:tc>
          <w:tcPr>
            <w:tcW w:w="1123" w:type="pct"/>
            <w:shd w:val="clear" w:color="auto" w:fill="auto"/>
            <w:vAlign w:val="bottom"/>
          </w:tcPr>
          <w:p w:rsidR="00FA2B39" w:rsidRPr="00AA1B7D" w:rsidRDefault="00FA2B39" w:rsidP="00D71B53">
            <w:pPr>
              <w:rPr>
                <w:bCs/>
                <w:sz w:val="20"/>
                <w:szCs w:val="20"/>
              </w:rPr>
            </w:pPr>
            <w:r w:rsidRPr="00AA1B7D">
              <w:rPr>
                <w:bCs/>
                <w:sz w:val="20"/>
                <w:szCs w:val="20"/>
              </w:rPr>
              <w:t>Spain</w:t>
            </w:r>
          </w:p>
        </w:tc>
        <w:tc>
          <w:tcPr>
            <w:tcW w:w="1270" w:type="pct"/>
            <w:shd w:val="clear" w:color="auto" w:fill="auto"/>
            <w:vAlign w:val="bottom"/>
          </w:tcPr>
          <w:p w:rsidR="00FA2B39" w:rsidRPr="00D71B53" w:rsidRDefault="00FA2B39" w:rsidP="00E13473">
            <w:pPr>
              <w:jc w:val="center"/>
              <w:rPr>
                <w:color w:val="000000"/>
                <w:sz w:val="20"/>
                <w:szCs w:val="20"/>
              </w:rPr>
            </w:pPr>
            <w:r>
              <w:rPr>
                <w:color w:val="000000"/>
                <w:sz w:val="20"/>
                <w:szCs w:val="20"/>
              </w:rPr>
              <w:t>171.23</w:t>
            </w:r>
          </w:p>
        </w:tc>
        <w:tc>
          <w:tcPr>
            <w:tcW w:w="529" w:type="pct"/>
            <w:shd w:val="clear" w:color="auto" w:fill="auto"/>
            <w:vAlign w:val="bottom"/>
          </w:tcPr>
          <w:p w:rsidR="00FA2B39" w:rsidRPr="00D71B53" w:rsidRDefault="00FA2B39" w:rsidP="00E13473">
            <w:pPr>
              <w:jc w:val="center"/>
              <w:rPr>
                <w:color w:val="000000"/>
                <w:sz w:val="20"/>
                <w:szCs w:val="20"/>
              </w:rPr>
            </w:pPr>
            <w:r>
              <w:rPr>
                <w:color w:val="000000"/>
                <w:sz w:val="20"/>
                <w:szCs w:val="20"/>
              </w:rPr>
              <w:t>0.8293</w:t>
            </w:r>
          </w:p>
        </w:tc>
        <w:tc>
          <w:tcPr>
            <w:tcW w:w="590" w:type="pct"/>
            <w:shd w:val="clear" w:color="auto" w:fill="auto"/>
            <w:vAlign w:val="bottom"/>
          </w:tcPr>
          <w:p w:rsidR="00FA2B39" w:rsidRPr="00D71B53" w:rsidRDefault="00FA2B39" w:rsidP="00E13473">
            <w:pPr>
              <w:jc w:val="center"/>
              <w:rPr>
                <w:color w:val="000000"/>
                <w:sz w:val="20"/>
                <w:szCs w:val="20"/>
              </w:rPr>
            </w:pPr>
            <w:r>
              <w:rPr>
                <w:color w:val="000000"/>
                <w:sz w:val="20"/>
                <w:szCs w:val="20"/>
              </w:rPr>
              <w:t>0.4209</w:t>
            </w:r>
          </w:p>
        </w:tc>
        <w:tc>
          <w:tcPr>
            <w:tcW w:w="747" w:type="pct"/>
            <w:shd w:val="clear" w:color="auto" w:fill="auto"/>
            <w:vAlign w:val="bottom"/>
          </w:tcPr>
          <w:p w:rsidR="00FA2B39" w:rsidRPr="00D71B53" w:rsidRDefault="00FA2B39" w:rsidP="00D71B53">
            <w:pPr>
              <w:jc w:val="right"/>
              <w:rPr>
                <w:color w:val="000000"/>
                <w:sz w:val="20"/>
                <w:szCs w:val="20"/>
              </w:rPr>
            </w:pPr>
            <w:r>
              <w:rPr>
                <w:color w:val="000000"/>
                <w:sz w:val="20"/>
                <w:szCs w:val="20"/>
              </w:rPr>
              <w:t>-271.64</w:t>
            </w:r>
          </w:p>
        </w:tc>
        <w:tc>
          <w:tcPr>
            <w:tcW w:w="740" w:type="pct"/>
            <w:shd w:val="clear" w:color="auto" w:fill="auto"/>
            <w:vAlign w:val="bottom"/>
          </w:tcPr>
          <w:p w:rsidR="00FA2B39" w:rsidRPr="00D71B53" w:rsidRDefault="00FA2B39" w:rsidP="00D71B53">
            <w:pPr>
              <w:jc w:val="right"/>
              <w:rPr>
                <w:color w:val="000000"/>
                <w:sz w:val="20"/>
                <w:szCs w:val="20"/>
              </w:rPr>
            </w:pPr>
            <w:r>
              <w:rPr>
                <w:color w:val="000000"/>
                <w:sz w:val="20"/>
                <w:szCs w:val="20"/>
              </w:rPr>
              <w:t>614.10</w:t>
            </w:r>
          </w:p>
        </w:tc>
      </w:tr>
      <w:tr w:rsidR="00FA2B39" w:rsidRPr="000E3139" w:rsidTr="00FA2B39">
        <w:tc>
          <w:tcPr>
            <w:tcW w:w="1123" w:type="pct"/>
            <w:shd w:val="clear" w:color="auto" w:fill="auto"/>
            <w:vAlign w:val="bottom"/>
          </w:tcPr>
          <w:p w:rsidR="00FA2B39" w:rsidRPr="00AA1B7D" w:rsidRDefault="00FA2B39" w:rsidP="00D71B53">
            <w:pPr>
              <w:rPr>
                <w:bCs/>
                <w:sz w:val="20"/>
                <w:szCs w:val="20"/>
              </w:rPr>
            </w:pPr>
            <w:r w:rsidRPr="00AA1B7D">
              <w:rPr>
                <w:bCs/>
                <w:sz w:val="20"/>
                <w:szCs w:val="20"/>
              </w:rPr>
              <w:t>Sweden</w:t>
            </w:r>
          </w:p>
        </w:tc>
        <w:tc>
          <w:tcPr>
            <w:tcW w:w="1270" w:type="pct"/>
            <w:shd w:val="clear" w:color="auto" w:fill="auto"/>
            <w:vAlign w:val="bottom"/>
          </w:tcPr>
          <w:p w:rsidR="00FA2B39" w:rsidRPr="00D71B53" w:rsidRDefault="00FA2B39" w:rsidP="00E13473">
            <w:pPr>
              <w:jc w:val="center"/>
              <w:rPr>
                <w:color w:val="000000"/>
                <w:sz w:val="20"/>
                <w:szCs w:val="20"/>
              </w:rPr>
            </w:pPr>
            <w:r>
              <w:rPr>
                <w:color w:val="000000"/>
                <w:sz w:val="20"/>
                <w:szCs w:val="20"/>
              </w:rPr>
              <w:t>9.62</w:t>
            </w:r>
          </w:p>
        </w:tc>
        <w:tc>
          <w:tcPr>
            <w:tcW w:w="529" w:type="pct"/>
            <w:shd w:val="clear" w:color="auto" w:fill="auto"/>
            <w:vAlign w:val="bottom"/>
          </w:tcPr>
          <w:p w:rsidR="00FA2B39" w:rsidRPr="00D71B53" w:rsidRDefault="00FA2B39" w:rsidP="00E13473">
            <w:pPr>
              <w:jc w:val="center"/>
              <w:rPr>
                <w:color w:val="000000"/>
                <w:sz w:val="20"/>
                <w:szCs w:val="20"/>
              </w:rPr>
            </w:pPr>
            <w:r>
              <w:rPr>
                <w:color w:val="000000"/>
                <w:sz w:val="20"/>
                <w:szCs w:val="20"/>
              </w:rPr>
              <w:t>1.8164</w:t>
            </w:r>
          </w:p>
        </w:tc>
        <w:tc>
          <w:tcPr>
            <w:tcW w:w="590" w:type="pct"/>
            <w:shd w:val="clear" w:color="auto" w:fill="auto"/>
            <w:vAlign w:val="bottom"/>
          </w:tcPr>
          <w:p w:rsidR="00FA2B39" w:rsidRPr="00D71B53" w:rsidRDefault="00FA2B39" w:rsidP="00E13473">
            <w:pPr>
              <w:jc w:val="center"/>
              <w:rPr>
                <w:color w:val="000000"/>
                <w:sz w:val="20"/>
                <w:szCs w:val="20"/>
              </w:rPr>
            </w:pPr>
            <w:r>
              <w:rPr>
                <w:color w:val="000000"/>
                <w:sz w:val="20"/>
                <w:szCs w:val="20"/>
              </w:rPr>
              <w:t>0.0908</w:t>
            </w:r>
          </w:p>
        </w:tc>
        <w:tc>
          <w:tcPr>
            <w:tcW w:w="747" w:type="pct"/>
            <w:shd w:val="clear" w:color="auto" w:fill="auto"/>
            <w:vAlign w:val="bottom"/>
          </w:tcPr>
          <w:p w:rsidR="00FA2B39" w:rsidRPr="00D71B53" w:rsidRDefault="00FA2B39" w:rsidP="00D71B53">
            <w:pPr>
              <w:jc w:val="right"/>
              <w:rPr>
                <w:color w:val="000000"/>
                <w:sz w:val="20"/>
                <w:szCs w:val="20"/>
              </w:rPr>
            </w:pPr>
            <w:r>
              <w:rPr>
                <w:color w:val="000000"/>
                <w:sz w:val="20"/>
                <w:szCs w:val="20"/>
              </w:rPr>
              <w:t>-1.74</w:t>
            </w:r>
          </w:p>
        </w:tc>
        <w:tc>
          <w:tcPr>
            <w:tcW w:w="740" w:type="pct"/>
            <w:shd w:val="clear" w:color="auto" w:fill="auto"/>
            <w:vAlign w:val="bottom"/>
          </w:tcPr>
          <w:p w:rsidR="00FA2B39" w:rsidRPr="00D71B53" w:rsidRDefault="00FA2B39" w:rsidP="00D71B53">
            <w:pPr>
              <w:jc w:val="right"/>
              <w:rPr>
                <w:color w:val="000000"/>
                <w:sz w:val="20"/>
                <w:szCs w:val="20"/>
              </w:rPr>
            </w:pPr>
            <w:r>
              <w:rPr>
                <w:color w:val="000000"/>
                <w:sz w:val="20"/>
                <w:szCs w:val="20"/>
              </w:rPr>
              <w:t>20.97</w:t>
            </w:r>
          </w:p>
        </w:tc>
      </w:tr>
      <w:tr w:rsidR="00FA2B39" w:rsidRPr="000E3139" w:rsidTr="00FA2B39">
        <w:tc>
          <w:tcPr>
            <w:tcW w:w="1123" w:type="pct"/>
            <w:shd w:val="clear" w:color="auto" w:fill="auto"/>
            <w:vAlign w:val="bottom"/>
          </w:tcPr>
          <w:p w:rsidR="00FA2B39" w:rsidRPr="00AA1B7D" w:rsidRDefault="00FA2B39" w:rsidP="00D71B53">
            <w:pPr>
              <w:rPr>
                <w:bCs/>
                <w:sz w:val="20"/>
                <w:szCs w:val="20"/>
              </w:rPr>
            </w:pPr>
            <w:r w:rsidRPr="00AA1B7D">
              <w:rPr>
                <w:bCs/>
                <w:sz w:val="20"/>
                <w:szCs w:val="20"/>
              </w:rPr>
              <w:t>United Kingdom</w:t>
            </w:r>
          </w:p>
        </w:tc>
        <w:tc>
          <w:tcPr>
            <w:tcW w:w="1270" w:type="pct"/>
            <w:shd w:val="clear" w:color="auto" w:fill="auto"/>
            <w:vAlign w:val="bottom"/>
          </w:tcPr>
          <w:p w:rsidR="00FA2B39" w:rsidRPr="00D71B53" w:rsidRDefault="00FA2B39" w:rsidP="00E13473">
            <w:pPr>
              <w:jc w:val="center"/>
              <w:rPr>
                <w:color w:val="000000"/>
                <w:sz w:val="20"/>
                <w:szCs w:val="20"/>
              </w:rPr>
            </w:pPr>
            <w:r>
              <w:rPr>
                <w:color w:val="000000"/>
                <w:sz w:val="20"/>
                <w:szCs w:val="20"/>
              </w:rPr>
              <w:t>688.52</w:t>
            </w:r>
          </w:p>
        </w:tc>
        <w:tc>
          <w:tcPr>
            <w:tcW w:w="529" w:type="pct"/>
            <w:shd w:val="clear" w:color="auto" w:fill="auto"/>
            <w:vAlign w:val="bottom"/>
          </w:tcPr>
          <w:p w:rsidR="00FA2B39" w:rsidRPr="00D71B53" w:rsidRDefault="00FA2B39" w:rsidP="00E13473">
            <w:pPr>
              <w:jc w:val="center"/>
              <w:rPr>
                <w:color w:val="000000"/>
                <w:sz w:val="20"/>
                <w:szCs w:val="20"/>
              </w:rPr>
            </w:pPr>
            <w:r>
              <w:rPr>
                <w:color w:val="000000"/>
                <w:sz w:val="20"/>
                <w:szCs w:val="20"/>
              </w:rPr>
              <w:t>5.6129</w:t>
            </w:r>
          </w:p>
        </w:tc>
        <w:tc>
          <w:tcPr>
            <w:tcW w:w="590" w:type="pct"/>
            <w:shd w:val="clear" w:color="auto" w:fill="auto"/>
            <w:vAlign w:val="bottom"/>
          </w:tcPr>
          <w:p w:rsidR="00FA2B39" w:rsidRPr="00D71B53" w:rsidRDefault="00FA2B39" w:rsidP="00E13473">
            <w:pPr>
              <w:jc w:val="center"/>
              <w:rPr>
                <w:color w:val="000000"/>
                <w:sz w:val="20"/>
                <w:szCs w:val="20"/>
              </w:rPr>
            </w:pPr>
            <w:r>
              <w:rPr>
                <w:color w:val="000000"/>
                <w:sz w:val="20"/>
                <w:szCs w:val="20"/>
              </w:rPr>
              <w:t>6.</w:t>
            </w:r>
            <w:r w:rsidRPr="00D71B53">
              <w:rPr>
                <w:color w:val="000000"/>
                <w:sz w:val="20"/>
                <w:szCs w:val="20"/>
              </w:rPr>
              <w:t>4E-05</w:t>
            </w:r>
          </w:p>
        </w:tc>
        <w:tc>
          <w:tcPr>
            <w:tcW w:w="747" w:type="pct"/>
            <w:shd w:val="clear" w:color="auto" w:fill="auto"/>
            <w:vAlign w:val="bottom"/>
          </w:tcPr>
          <w:p w:rsidR="00FA2B39" w:rsidRPr="00D71B53" w:rsidRDefault="00FA2B39" w:rsidP="00D71B53">
            <w:pPr>
              <w:jc w:val="right"/>
              <w:rPr>
                <w:color w:val="000000"/>
                <w:sz w:val="20"/>
                <w:szCs w:val="20"/>
              </w:rPr>
            </w:pPr>
            <w:r>
              <w:rPr>
                <w:color w:val="000000"/>
                <w:sz w:val="20"/>
                <w:szCs w:val="20"/>
              </w:rPr>
              <w:t>425.42</w:t>
            </w:r>
          </w:p>
        </w:tc>
        <w:tc>
          <w:tcPr>
            <w:tcW w:w="740" w:type="pct"/>
            <w:shd w:val="clear" w:color="auto" w:fill="auto"/>
            <w:vAlign w:val="bottom"/>
          </w:tcPr>
          <w:p w:rsidR="00FA2B39" w:rsidRPr="00D71B53" w:rsidRDefault="00FA2B39" w:rsidP="00D71B53">
            <w:pPr>
              <w:jc w:val="right"/>
              <w:rPr>
                <w:color w:val="000000"/>
                <w:sz w:val="20"/>
                <w:szCs w:val="20"/>
              </w:rPr>
            </w:pPr>
            <w:r>
              <w:rPr>
                <w:color w:val="000000"/>
                <w:sz w:val="20"/>
                <w:szCs w:val="20"/>
              </w:rPr>
              <w:t>951.61</w:t>
            </w:r>
          </w:p>
        </w:tc>
      </w:tr>
      <w:tr w:rsidR="00FA2B39" w:rsidRPr="000E3139" w:rsidTr="00FA2B39">
        <w:tc>
          <w:tcPr>
            <w:tcW w:w="1123" w:type="pct"/>
            <w:shd w:val="clear" w:color="auto" w:fill="auto"/>
            <w:vAlign w:val="bottom"/>
          </w:tcPr>
          <w:p w:rsidR="00FA2B39" w:rsidRPr="00AA1B7D" w:rsidRDefault="00FA2B39" w:rsidP="00D71B53">
            <w:pPr>
              <w:rPr>
                <w:bCs/>
                <w:sz w:val="20"/>
                <w:szCs w:val="20"/>
              </w:rPr>
            </w:pPr>
            <w:r w:rsidRPr="00AA1B7D">
              <w:rPr>
                <w:bCs/>
                <w:sz w:val="20"/>
                <w:szCs w:val="20"/>
              </w:rPr>
              <w:t>EU 28</w:t>
            </w:r>
          </w:p>
        </w:tc>
        <w:tc>
          <w:tcPr>
            <w:tcW w:w="1270" w:type="pct"/>
            <w:shd w:val="clear" w:color="auto" w:fill="auto"/>
            <w:vAlign w:val="bottom"/>
          </w:tcPr>
          <w:p w:rsidR="00FA2B39" w:rsidRPr="00D71B53" w:rsidRDefault="00FA2B39" w:rsidP="00E13473">
            <w:pPr>
              <w:jc w:val="center"/>
              <w:rPr>
                <w:color w:val="000000"/>
                <w:sz w:val="20"/>
                <w:szCs w:val="20"/>
              </w:rPr>
            </w:pPr>
            <w:r>
              <w:rPr>
                <w:color w:val="000000"/>
                <w:sz w:val="20"/>
                <w:szCs w:val="20"/>
              </w:rPr>
              <w:t>155.86</w:t>
            </w:r>
          </w:p>
        </w:tc>
        <w:tc>
          <w:tcPr>
            <w:tcW w:w="529" w:type="pct"/>
            <w:shd w:val="clear" w:color="auto" w:fill="auto"/>
            <w:vAlign w:val="bottom"/>
          </w:tcPr>
          <w:p w:rsidR="00FA2B39" w:rsidRPr="00D71B53" w:rsidRDefault="00FA2B39" w:rsidP="00E13473">
            <w:pPr>
              <w:jc w:val="center"/>
              <w:rPr>
                <w:color w:val="000000"/>
                <w:sz w:val="20"/>
                <w:szCs w:val="20"/>
              </w:rPr>
            </w:pPr>
            <w:r>
              <w:rPr>
                <w:color w:val="000000"/>
                <w:sz w:val="20"/>
                <w:szCs w:val="20"/>
              </w:rPr>
              <w:t>4.1209</w:t>
            </w:r>
          </w:p>
        </w:tc>
        <w:tc>
          <w:tcPr>
            <w:tcW w:w="590" w:type="pct"/>
            <w:shd w:val="clear" w:color="auto" w:fill="auto"/>
            <w:vAlign w:val="bottom"/>
          </w:tcPr>
          <w:p w:rsidR="00FA2B39" w:rsidRPr="00D71B53" w:rsidRDefault="00FA2B39" w:rsidP="00E13473">
            <w:pPr>
              <w:jc w:val="center"/>
              <w:rPr>
                <w:color w:val="000000"/>
                <w:sz w:val="20"/>
                <w:szCs w:val="20"/>
              </w:rPr>
            </w:pPr>
            <w:r>
              <w:rPr>
                <w:color w:val="000000"/>
                <w:sz w:val="20"/>
                <w:szCs w:val="20"/>
              </w:rPr>
              <w:t>0.</w:t>
            </w:r>
            <w:r w:rsidRPr="00D71B53">
              <w:rPr>
                <w:color w:val="000000"/>
                <w:sz w:val="20"/>
                <w:szCs w:val="20"/>
              </w:rPr>
              <w:t>001039</w:t>
            </w:r>
          </w:p>
        </w:tc>
        <w:tc>
          <w:tcPr>
            <w:tcW w:w="747" w:type="pct"/>
            <w:shd w:val="clear" w:color="auto" w:fill="auto"/>
            <w:vAlign w:val="bottom"/>
          </w:tcPr>
          <w:p w:rsidR="00FA2B39" w:rsidRPr="00D71B53" w:rsidRDefault="00FA2B39" w:rsidP="00D71B53">
            <w:pPr>
              <w:jc w:val="right"/>
              <w:rPr>
                <w:color w:val="000000"/>
                <w:sz w:val="20"/>
                <w:szCs w:val="20"/>
              </w:rPr>
            </w:pPr>
            <w:r>
              <w:rPr>
                <w:color w:val="000000"/>
                <w:sz w:val="20"/>
                <w:szCs w:val="20"/>
              </w:rPr>
              <w:t>74.74</w:t>
            </w:r>
          </w:p>
        </w:tc>
        <w:tc>
          <w:tcPr>
            <w:tcW w:w="740" w:type="pct"/>
            <w:shd w:val="clear" w:color="auto" w:fill="auto"/>
            <w:vAlign w:val="bottom"/>
          </w:tcPr>
          <w:p w:rsidR="00FA2B39" w:rsidRPr="00D71B53" w:rsidRDefault="00FA2B39" w:rsidP="00D71B53">
            <w:pPr>
              <w:jc w:val="right"/>
              <w:rPr>
                <w:color w:val="000000"/>
                <w:sz w:val="20"/>
                <w:szCs w:val="20"/>
              </w:rPr>
            </w:pPr>
            <w:r>
              <w:rPr>
                <w:color w:val="000000"/>
                <w:sz w:val="20"/>
                <w:szCs w:val="20"/>
              </w:rPr>
              <w:t>236.98</w:t>
            </w:r>
          </w:p>
        </w:tc>
      </w:tr>
    </w:tbl>
    <w:p w:rsidR="00AA1B7D" w:rsidRDefault="00AA1B7D" w:rsidP="00AA1B7D">
      <w:pPr>
        <w:spacing w:before="120" w:after="120"/>
        <w:rPr>
          <w:sz w:val="20"/>
          <w:szCs w:val="20"/>
        </w:rPr>
      </w:pPr>
      <w:r w:rsidRPr="004200B5">
        <w:rPr>
          <w:sz w:val="20"/>
          <w:szCs w:val="20"/>
        </w:rPr>
        <w:t>Source: Own calculations.</w:t>
      </w:r>
    </w:p>
    <w:p w:rsidR="00AA1B7D" w:rsidRPr="004200B5" w:rsidRDefault="00AA1B7D" w:rsidP="00AA1B7D">
      <w:pPr>
        <w:rPr>
          <w:sz w:val="20"/>
          <w:szCs w:val="20"/>
        </w:rPr>
      </w:pPr>
    </w:p>
    <w:p w:rsidR="00B90705" w:rsidRDefault="00B90705" w:rsidP="00B90705">
      <w:pPr>
        <w:autoSpaceDE w:val="0"/>
        <w:autoSpaceDN w:val="0"/>
        <w:adjustRightInd w:val="0"/>
        <w:spacing w:line="360" w:lineRule="auto"/>
        <w:ind w:firstLine="284"/>
        <w:jc w:val="both"/>
        <w:rPr>
          <w:lang w:val="en-US"/>
        </w:rPr>
      </w:pPr>
      <w:r w:rsidRPr="00813BFF">
        <w:rPr>
          <w:lang w:val="en-US"/>
        </w:rPr>
        <w:t>On the basi</w:t>
      </w:r>
      <w:r>
        <w:rPr>
          <w:lang w:val="en-US"/>
        </w:rPr>
        <w:t>s of the calculations in table 3</w:t>
      </w:r>
      <w:r w:rsidRPr="00813BFF">
        <w:rPr>
          <w:lang w:val="en-US"/>
        </w:rPr>
        <w:t xml:space="preserve">, it can be concluded that the statistical basis for the recognition of the occurrence of a linear relationship between expenditure on State aid </w:t>
      </w:r>
      <w:r>
        <w:rPr>
          <w:lang w:val="en-US"/>
        </w:rPr>
        <w:t xml:space="preserve">for environmental protection </w:t>
      </w:r>
      <w:r w:rsidRPr="00813BFF">
        <w:rPr>
          <w:lang w:val="en-US"/>
        </w:rPr>
        <w:t xml:space="preserve">and the size of </w:t>
      </w:r>
      <w:r w:rsidRPr="00193CD4">
        <w:rPr>
          <w:i/>
          <w:lang w:val="en-US"/>
        </w:rPr>
        <w:t>general government</w:t>
      </w:r>
      <w:r>
        <w:rPr>
          <w:lang w:val="en-US"/>
        </w:rPr>
        <w:t xml:space="preserve"> sector debt exist in the case of the 15</w:t>
      </w:r>
      <w:r w:rsidRPr="00813BFF">
        <w:rPr>
          <w:lang w:val="en-US"/>
        </w:rPr>
        <w:t xml:space="preserve"> Member States.</w:t>
      </w:r>
    </w:p>
    <w:p w:rsidR="00444729" w:rsidRDefault="00AA1B7D" w:rsidP="00717E26">
      <w:pPr>
        <w:autoSpaceDE w:val="0"/>
        <w:autoSpaceDN w:val="0"/>
        <w:adjustRightInd w:val="0"/>
        <w:spacing w:line="360" w:lineRule="auto"/>
        <w:ind w:firstLine="284"/>
        <w:jc w:val="both"/>
        <w:rPr>
          <w:lang w:val="en-US"/>
        </w:rPr>
      </w:pPr>
      <w:r>
        <w:rPr>
          <w:lang w:val="en-US"/>
        </w:rPr>
        <w:t xml:space="preserve">For Austria, Belgium, Cyprus, Czech Republic, Estonia, Finland, France, Ireland, Latvia, Luxembourg, Netherlands, Poland, Romania, Slovakia and United Kingdom </w:t>
      </w:r>
      <w:r w:rsidRPr="00813BFF">
        <w:rPr>
          <w:lang w:val="en-US"/>
        </w:rPr>
        <w:t>the regre</w:t>
      </w:r>
      <w:r>
        <w:rPr>
          <w:lang w:val="en-US"/>
        </w:rPr>
        <w:t>ssion coefficients take positive</w:t>
      </w:r>
      <w:r w:rsidRPr="00813BFF">
        <w:rPr>
          <w:lang w:val="en-US"/>
        </w:rPr>
        <w:t xml:space="preserve"> values, which means that the expenditure on </w:t>
      </w:r>
      <w:r>
        <w:rPr>
          <w:lang w:val="en-US"/>
        </w:rPr>
        <w:t xml:space="preserve">State aid for </w:t>
      </w:r>
      <w:r w:rsidRPr="005D34AB">
        <w:rPr>
          <w:lang w:val="en-US"/>
        </w:rPr>
        <w:t>environmental protection have a positive impact on the state of public finance of these countries. This relation also occur at the level of the European Union (EU-28). The increase in expenditure</w:t>
      </w:r>
      <w:r>
        <w:rPr>
          <w:lang w:val="en-US"/>
        </w:rPr>
        <w:t xml:space="preserve"> on State aid by €1 million is accompanied by an increase</w:t>
      </w:r>
      <w:r w:rsidRPr="00813BFF">
        <w:rPr>
          <w:lang w:val="en-US"/>
        </w:rPr>
        <w:t xml:space="preserve"> in </w:t>
      </w:r>
      <w:r>
        <w:rPr>
          <w:lang w:val="en-US"/>
        </w:rPr>
        <w:t xml:space="preserve">the size of </w:t>
      </w:r>
      <w:r w:rsidRPr="005B42A4">
        <w:rPr>
          <w:i/>
          <w:lang w:val="en-US"/>
        </w:rPr>
        <w:t>general government</w:t>
      </w:r>
      <w:r>
        <w:rPr>
          <w:lang w:val="en-US"/>
        </w:rPr>
        <w:t xml:space="preserve"> sector debt </w:t>
      </w:r>
      <w:r w:rsidRPr="00813BFF">
        <w:rPr>
          <w:lang w:val="en-US"/>
        </w:rPr>
        <w:t>- respe</w:t>
      </w:r>
      <w:r>
        <w:rPr>
          <w:lang w:val="en-US"/>
        </w:rPr>
        <w:t>ctively – with an average of €123.42 million, €205.42 million, €172.77 million, €103.62 million, €9.38 million, €70.39 million, €1099.29 million, €1710.73 million, €158.94 million,  €99.79 million, €226.38 million, €85.67 million, €66.88 million, €161.56 million and €688.52 million</w:t>
      </w:r>
      <w:r w:rsidRPr="00813BFF">
        <w:rPr>
          <w:lang w:val="en-US"/>
        </w:rPr>
        <w:t>.</w:t>
      </w:r>
      <w:r>
        <w:rPr>
          <w:lang w:val="en-US"/>
        </w:rPr>
        <w:t xml:space="preserve"> </w:t>
      </w:r>
      <w:r w:rsidRPr="00813BFF">
        <w:rPr>
          <w:lang w:val="en-US"/>
        </w:rPr>
        <w:t>At</w:t>
      </w:r>
      <w:r>
        <w:rPr>
          <w:lang w:val="en-US"/>
        </w:rPr>
        <w:t xml:space="preserve"> the level of the EU-28 increase</w:t>
      </w:r>
      <w:r w:rsidRPr="00813BFF">
        <w:rPr>
          <w:lang w:val="en-US"/>
        </w:rPr>
        <w:t xml:space="preserve"> in the value of </w:t>
      </w:r>
      <w:r>
        <w:rPr>
          <w:i/>
          <w:lang w:val="en-US"/>
        </w:rPr>
        <w:t>general</w:t>
      </w:r>
      <w:r w:rsidRPr="00813BFF">
        <w:rPr>
          <w:i/>
          <w:lang w:val="en-US"/>
        </w:rPr>
        <w:t xml:space="preserve"> </w:t>
      </w:r>
      <w:r>
        <w:rPr>
          <w:i/>
          <w:lang w:val="en-US"/>
        </w:rPr>
        <w:t>government</w:t>
      </w:r>
      <w:r>
        <w:rPr>
          <w:lang w:val="en-US"/>
        </w:rPr>
        <w:t xml:space="preserve"> sector debt is: €155.86 million</w:t>
      </w:r>
      <w:r w:rsidR="00A6448C">
        <w:rPr>
          <w:lang w:val="en-US"/>
        </w:rPr>
        <w:t>.</w:t>
      </w:r>
      <w:r w:rsidR="00717E26">
        <w:rPr>
          <w:lang w:val="en-US"/>
        </w:rPr>
        <w:t xml:space="preserve"> </w:t>
      </w:r>
      <w:r w:rsidRPr="003860B4">
        <w:rPr>
          <w:lang w:val="en-US"/>
        </w:rPr>
        <w:t>For these countr</w:t>
      </w:r>
      <w:r w:rsidRPr="00813BFF">
        <w:rPr>
          <w:lang w:val="en-US"/>
        </w:rPr>
        <w:t xml:space="preserve">ies the probability of making a type I error, connecting with the rejection of a real null hypothesis concerning lack of relation between the size of the State aid </w:t>
      </w:r>
      <w:r>
        <w:rPr>
          <w:lang w:val="en-US"/>
        </w:rPr>
        <w:t xml:space="preserve">for environmental protection </w:t>
      </w:r>
      <w:r w:rsidRPr="00813BFF">
        <w:rPr>
          <w:lang w:val="en-US"/>
        </w:rPr>
        <w:t>and the</w:t>
      </w:r>
      <w:r>
        <w:rPr>
          <w:lang w:val="en-US"/>
        </w:rPr>
        <w:t xml:space="preserve"> </w:t>
      </w:r>
      <w:r w:rsidRPr="00820815">
        <w:rPr>
          <w:lang w:val="en-US"/>
        </w:rPr>
        <w:t xml:space="preserve">size of </w:t>
      </w:r>
      <w:r w:rsidRPr="00820815">
        <w:rPr>
          <w:i/>
          <w:lang w:val="en-US"/>
        </w:rPr>
        <w:t>general government</w:t>
      </w:r>
      <w:r w:rsidRPr="00820815">
        <w:rPr>
          <w:lang w:val="en-US"/>
        </w:rPr>
        <w:t xml:space="preserve"> sector debt, is very small and does not exceed the accepted level of significance of 0.05. Such a conclusion a</w:t>
      </w:r>
      <w:r w:rsidR="00444729">
        <w:rPr>
          <w:lang w:val="en-US"/>
        </w:rPr>
        <w:t>lso applies to the EU-28 level.</w:t>
      </w:r>
    </w:p>
    <w:p w:rsidR="00AA1B7D" w:rsidRPr="00813BFF" w:rsidRDefault="00AA1B7D" w:rsidP="00AA1B7D">
      <w:pPr>
        <w:autoSpaceDE w:val="0"/>
        <w:autoSpaceDN w:val="0"/>
        <w:adjustRightInd w:val="0"/>
        <w:spacing w:line="360" w:lineRule="auto"/>
        <w:ind w:firstLine="284"/>
        <w:jc w:val="both"/>
        <w:rPr>
          <w:lang w:val="en-US"/>
        </w:rPr>
      </w:pPr>
      <w:r w:rsidRPr="00813BFF">
        <w:rPr>
          <w:lang w:val="en-US"/>
        </w:rPr>
        <w:t>Identical request as to the proposed hypothesis can be obtained by analyzing the valu</w:t>
      </w:r>
      <w:r>
        <w:rPr>
          <w:lang w:val="en-US"/>
        </w:rPr>
        <w:t xml:space="preserve">e of F test (greater that </w:t>
      </w:r>
      <w:r w:rsidR="00D71B53" w:rsidRPr="00D71B53">
        <w:rPr>
          <w:lang w:val="en-US"/>
        </w:rPr>
        <w:t>4.60</w:t>
      </w:r>
      <w:r w:rsidRPr="00813BFF">
        <w:rPr>
          <w:lang w:val="en-US"/>
        </w:rPr>
        <w:t>), and F</w:t>
      </w:r>
      <w:r>
        <w:rPr>
          <w:lang w:val="en-US"/>
        </w:rPr>
        <w:t xml:space="preserve"> significance (lower than 0.05</w:t>
      </w:r>
      <w:r w:rsidRPr="00813BFF">
        <w:rPr>
          <w:lang w:val="en-US"/>
        </w:rPr>
        <w:t xml:space="preserve">). F test parameters and regression statistics for the studied relationship between the size of the </w:t>
      </w:r>
      <w:r>
        <w:rPr>
          <w:lang w:val="en-US"/>
        </w:rPr>
        <w:t xml:space="preserve">State aid </w:t>
      </w:r>
      <w:r w:rsidRPr="00813BFF">
        <w:rPr>
          <w:lang w:val="en-US"/>
        </w:rPr>
        <w:t xml:space="preserve">and the </w:t>
      </w:r>
      <w:r>
        <w:rPr>
          <w:lang w:val="en-US"/>
        </w:rPr>
        <w:t xml:space="preserve">size of </w:t>
      </w:r>
      <w:r w:rsidRPr="003C36FC">
        <w:rPr>
          <w:i/>
          <w:lang w:val="en-US"/>
        </w:rPr>
        <w:t>general government</w:t>
      </w:r>
      <w:r>
        <w:rPr>
          <w:lang w:val="en-US"/>
        </w:rPr>
        <w:t xml:space="preserve"> sector debt </w:t>
      </w:r>
      <w:r w:rsidRPr="00813BFF">
        <w:rPr>
          <w:lang w:val="en-US"/>
        </w:rPr>
        <w:t>in the European Union coun</w:t>
      </w:r>
      <w:r>
        <w:rPr>
          <w:lang w:val="en-US"/>
        </w:rPr>
        <w:t>tries are shown in table 4</w:t>
      </w:r>
      <w:r w:rsidRPr="00813BFF">
        <w:rPr>
          <w:lang w:val="en-US"/>
        </w:rPr>
        <w:t>.</w:t>
      </w:r>
    </w:p>
    <w:p w:rsidR="00AA1B7D" w:rsidRPr="00467E52" w:rsidRDefault="00AA1B7D" w:rsidP="00D71B53">
      <w:pPr>
        <w:spacing w:before="240" w:after="120"/>
        <w:jc w:val="both"/>
        <w:rPr>
          <w:sz w:val="20"/>
          <w:szCs w:val="20"/>
          <w:lang w:val="en-US"/>
        </w:rPr>
      </w:pPr>
      <w:r w:rsidRPr="00D71B53">
        <w:rPr>
          <w:sz w:val="20"/>
          <w:szCs w:val="20"/>
          <w:lang w:val="en-US"/>
        </w:rPr>
        <w:t xml:space="preserve">Table 4: The size of State aid for environmental protection and the size of </w:t>
      </w:r>
      <w:r w:rsidRPr="00D71B53">
        <w:rPr>
          <w:i/>
          <w:sz w:val="20"/>
          <w:szCs w:val="20"/>
          <w:lang w:val="en-US"/>
        </w:rPr>
        <w:t>general government</w:t>
      </w:r>
      <w:r w:rsidRPr="00D71B53">
        <w:rPr>
          <w:sz w:val="20"/>
          <w:szCs w:val="20"/>
          <w:lang w:val="en-US"/>
        </w:rPr>
        <w:t xml:space="preserve"> sector debt - regression statistics and F-test</w:t>
      </w:r>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1535"/>
        <w:gridCol w:w="1534"/>
        <w:gridCol w:w="1611"/>
        <w:gridCol w:w="1536"/>
        <w:gridCol w:w="1534"/>
        <w:gridCol w:w="1538"/>
      </w:tblGrid>
      <w:tr w:rsidR="00AA1B7D" w:rsidRPr="008A5B5C" w:rsidTr="00D71B53">
        <w:tc>
          <w:tcPr>
            <w:tcW w:w="826" w:type="pct"/>
            <w:vMerge w:val="restart"/>
            <w:tcBorders>
              <w:bottom w:val="double" w:sz="4" w:space="0" w:color="auto"/>
            </w:tcBorders>
            <w:vAlign w:val="center"/>
          </w:tcPr>
          <w:p w:rsidR="00AA1B7D" w:rsidRPr="000E3139" w:rsidRDefault="00AA1B7D" w:rsidP="00D71B53">
            <w:pPr>
              <w:jc w:val="center"/>
              <w:rPr>
                <w:b/>
                <w:sz w:val="20"/>
                <w:szCs w:val="20"/>
              </w:rPr>
            </w:pPr>
            <w:r w:rsidRPr="000E3139">
              <w:rPr>
                <w:b/>
                <w:sz w:val="20"/>
                <w:szCs w:val="20"/>
              </w:rPr>
              <w:t>EU Member States</w:t>
            </w:r>
          </w:p>
        </w:tc>
        <w:tc>
          <w:tcPr>
            <w:tcW w:w="2520" w:type="pct"/>
            <w:gridSpan w:val="3"/>
            <w:tcBorders>
              <w:bottom w:val="single" w:sz="4" w:space="0" w:color="auto"/>
            </w:tcBorders>
            <w:vAlign w:val="center"/>
          </w:tcPr>
          <w:p w:rsidR="00AA1B7D" w:rsidRPr="000E3139" w:rsidRDefault="00AA1B7D" w:rsidP="00D71B53">
            <w:pPr>
              <w:jc w:val="center"/>
              <w:rPr>
                <w:b/>
                <w:sz w:val="20"/>
                <w:szCs w:val="20"/>
              </w:rPr>
            </w:pPr>
            <w:r w:rsidRPr="000E3139">
              <w:rPr>
                <w:b/>
                <w:sz w:val="20"/>
                <w:szCs w:val="20"/>
              </w:rPr>
              <w:t>Regression statistics</w:t>
            </w:r>
          </w:p>
        </w:tc>
        <w:tc>
          <w:tcPr>
            <w:tcW w:w="1654" w:type="pct"/>
            <w:gridSpan w:val="2"/>
            <w:tcBorders>
              <w:bottom w:val="single" w:sz="4" w:space="0" w:color="auto"/>
            </w:tcBorders>
            <w:vAlign w:val="center"/>
          </w:tcPr>
          <w:p w:rsidR="00AA1B7D" w:rsidRPr="000E3139" w:rsidRDefault="00AA1B7D" w:rsidP="00D71B53">
            <w:pPr>
              <w:jc w:val="center"/>
              <w:rPr>
                <w:b/>
                <w:sz w:val="20"/>
                <w:szCs w:val="20"/>
              </w:rPr>
            </w:pPr>
            <w:r w:rsidRPr="000E3139">
              <w:rPr>
                <w:b/>
                <w:sz w:val="20"/>
                <w:szCs w:val="20"/>
              </w:rPr>
              <w:t>Test F</w:t>
            </w:r>
          </w:p>
        </w:tc>
      </w:tr>
      <w:tr w:rsidR="00AA1B7D" w:rsidRPr="008A5B5C" w:rsidTr="00D71B53">
        <w:tc>
          <w:tcPr>
            <w:tcW w:w="826" w:type="pct"/>
            <w:vMerge/>
            <w:tcBorders>
              <w:top w:val="double" w:sz="4" w:space="0" w:color="auto"/>
              <w:bottom w:val="double" w:sz="4" w:space="0" w:color="auto"/>
            </w:tcBorders>
            <w:vAlign w:val="center"/>
          </w:tcPr>
          <w:p w:rsidR="00AA1B7D" w:rsidRPr="000E3139" w:rsidRDefault="00AA1B7D" w:rsidP="00D71B53">
            <w:pPr>
              <w:jc w:val="center"/>
              <w:rPr>
                <w:b/>
                <w:sz w:val="20"/>
                <w:szCs w:val="20"/>
              </w:rPr>
            </w:pPr>
          </w:p>
        </w:tc>
        <w:tc>
          <w:tcPr>
            <w:tcW w:w="826" w:type="pct"/>
            <w:tcBorders>
              <w:bottom w:val="double" w:sz="4" w:space="0" w:color="auto"/>
            </w:tcBorders>
            <w:vAlign w:val="center"/>
          </w:tcPr>
          <w:p w:rsidR="00AA1B7D" w:rsidRPr="000E3139" w:rsidRDefault="00AA1B7D" w:rsidP="00D71B53">
            <w:pPr>
              <w:jc w:val="center"/>
              <w:rPr>
                <w:b/>
                <w:sz w:val="20"/>
                <w:szCs w:val="20"/>
              </w:rPr>
            </w:pPr>
            <w:r w:rsidRPr="000E3139">
              <w:rPr>
                <w:b/>
                <w:sz w:val="20"/>
                <w:szCs w:val="20"/>
              </w:rPr>
              <w:t>Corelation indicator</w:t>
            </w:r>
          </w:p>
        </w:tc>
        <w:tc>
          <w:tcPr>
            <w:tcW w:w="867" w:type="pct"/>
            <w:tcBorders>
              <w:bottom w:val="double" w:sz="4" w:space="0" w:color="auto"/>
            </w:tcBorders>
            <w:vAlign w:val="center"/>
          </w:tcPr>
          <w:p w:rsidR="00AA1B7D" w:rsidRPr="000E3139" w:rsidRDefault="00AA1B7D" w:rsidP="00D71B53">
            <w:pPr>
              <w:jc w:val="center"/>
              <w:rPr>
                <w:b/>
                <w:sz w:val="20"/>
                <w:szCs w:val="20"/>
              </w:rPr>
            </w:pPr>
            <w:r w:rsidRPr="000E3139">
              <w:rPr>
                <w:b/>
                <w:sz w:val="20"/>
                <w:szCs w:val="20"/>
              </w:rPr>
              <w:t>Determination coefficient</w:t>
            </w:r>
          </w:p>
        </w:tc>
        <w:tc>
          <w:tcPr>
            <w:tcW w:w="827" w:type="pct"/>
            <w:tcBorders>
              <w:bottom w:val="double" w:sz="4" w:space="0" w:color="auto"/>
            </w:tcBorders>
            <w:vAlign w:val="center"/>
          </w:tcPr>
          <w:p w:rsidR="00AA1B7D" w:rsidRPr="000E3139" w:rsidRDefault="00AA1B7D" w:rsidP="00D71B53">
            <w:pPr>
              <w:jc w:val="center"/>
              <w:rPr>
                <w:b/>
                <w:sz w:val="20"/>
                <w:szCs w:val="20"/>
              </w:rPr>
            </w:pPr>
            <w:r w:rsidRPr="000E3139">
              <w:rPr>
                <w:b/>
                <w:sz w:val="20"/>
                <w:szCs w:val="20"/>
              </w:rPr>
              <w:t>Standard error</w:t>
            </w:r>
          </w:p>
        </w:tc>
        <w:tc>
          <w:tcPr>
            <w:tcW w:w="826" w:type="pct"/>
            <w:tcBorders>
              <w:bottom w:val="double" w:sz="4" w:space="0" w:color="auto"/>
            </w:tcBorders>
            <w:vAlign w:val="center"/>
          </w:tcPr>
          <w:p w:rsidR="00AA1B7D" w:rsidRPr="000E3139" w:rsidRDefault="00AA1B7D" w:rsidP="00D71B53">
            <w:pPr>
              <w:jc w:val="center"/>
              <w:rPr>
                <w:b/>
                <w:sz w:val="20"/>
                <w:szCs w:val="20"/>
              </w:rPr>
            </w:pPr>
            <w:r w:rsidRPr="000E3139">
              <w:rPr>
                <w:b/>
                <w:sz w:val="20"/>
                <w:szCs w:val="20"/>
              </w:rPr>
              <w:t>F</w:t>
            </w:r>
          </w:p>
        </w:tc>
        <w:tc>
          <w:tcPr>
            <w:tcW w:w="828" w:type="pct"/>
            <w:tcBorders>
              <w:bottom w:val="double" w:sz="4" w:space="0" w:color="auto"/>
            </w:tcBorders>
            <w:vAlign w:val="center"/>
          </w:tcPr>
          <w:p w:rsidR="00AA1B7D" w:rsidRPr="000E3139" w:rsidRDefault="00AA1B7D" w:rsidP="00D71B53">
            <w:pPr>
              <w:jc w:val="center"/>
              <w:rPr>
                <w:b/>
                <w:sz w:val="20"/>
                <w:szCs w:val="20"/>
              </w:rPr>
            </w:pPr>
            <w:r w:rsidRPr="000E3139">
              <w:rPr>
                <w:b/>
                <w:sz w:val="20"/>
                <w:szCs w:val="20"/>
              </w:rPr>
              <w:t xml:space="preserve">Significance </w:t>
            </w:r>
            <w:r w:rsidRPr="000E3139">
              <w:rPr>
                <w:b/>
                <w:i/>
                <w:sz w:val="20"/>
                <w:szCs w:val="20"/>
              </w:rPr>
              <w:t>F</w:t>
            </w:r>
          </w:p>
        </w:tc>
      </w:tr>
      <w:tr w:rsidR="00B90705" w:rsidTr="002426D1">
        <w:tc>
          <w:tcPr>
            <w:tcW w:w="826" w:type="pct"/>
            <w:tcBorders>
              <w:top w:val="double" w:sz="4" w:space="0" w:color="auto"/>
            </w:tcBorders>
            <w:vAlign w:val="bottom"/>
          </w:tcPr>
          <w:p w:rsidR="00B90705" w:rsidRPr="00B24A50" w:rsidRDefault="00B90705" w:rsidP="00D71B53">
            <w:pPr>
              <w:rPr>
                <w:bCs/>
                <w:sz w:val="20"/>
                <w:szCs w:val="20"/>
              </w:rPr>
            </w:pPr>
            <w:r w:rsidRPr="00B24A50">
              <w:rPr>
                <w:bCs/>
                <w:sz w:val="20"/>
                <w:szCs w:val="20"/>
              </w:rPr>
              <w:t>Austria</w:t>
            </w:r>
          </w:p>
        </w:tc>
        <w:tc>
          <w:tcPr>
            <w:tcW w:w="826" w:type="pct"/>
            <w:tcBorders>
              <w:top w:val="double" w:sz="4" w:space="0" w:color="auto"/>
            </w:tcBorders>
            <w:vAlign w:val="center"/>
          </w:tcPr>
          <w:p w:rsidR="00B90705" w:rsidRPr="00D71B53" w:rsidRDefault="002426D1" w:rsidP="00D71B53">
            <w:pPr>
              <w:jc w:val="center"/>
              <w:rPr>
                <w:color w:val="000000"/>
                <w:sz w:val="20"/>
                <w:szCs w:val="20"/>
              </w:rPr>
            </w:pPr>
            <w:r>
              <w:rPr>
                <w:color w:val="000000"/>
                <w:sz w:val="20"/>
                <w:szCs w:val="20"/>
              </w:rPr>
              <w:t>0.</w:t>
            </w:r>
            <w:r w:rsidR="00B90705">
              <w:rPr>
                <w:color w:val="000000"/>
                <w:sz w:val="20"/>
                <w:szCs w:val="20"/>
              </w:rPr>
              <w:t>9347</w:t>
            </w:r>
          </w:p>
        </w:tc>
        <w:tc>
          <w:tcPr>
            <w:tcW w:w="867" w:type="pct"/>
            <w:tcBorders>
              <w:top w:val="double" w:sz="4" w:space="0" w:color="auto"/>
            </w:tcBorders>
            <w:vAlign w:val="center"/>
          </w:tcPr>
          <w:p w:rsidR="00B90705" w:rsidRPr="00D71B53" w:rsidRDefault="002426D1" w:rsidP="00D71B53">
            <w:pPr>
              <w:jc w:val="center"/>
              <w:rPr>
                <w:color w:val="000000"/>
                <w:sz w:val="20"/>
                <w:szCs w:val="20"/>
              </w:rPr>
            </w:pPr>
            <w:r>
              <w:rPr>
                <w:color w:val="000000"/>
                <w:sz w:val="20"/>
                <w:szCs w:val="20"/>
              </w:rPr>
              <w:t>0.</w:t>
            </w:r>
            <w:r w:rsidR="00F464CA">
              <w:rPr>
                <w:color w:val="000000"/>
                <w:sz w:val="20"/>
                <w:szCs w:val="20"/>
              </w:rPr>
              <w:t>8736</w:t>
            </w:r>
          </w:p>
        </w:tc>
        <w:tc>
          <w:tcPr>
            <w:tcW w:w="827" w:type="pct"/>
            <w:tcBorders>
              <w:top w:val="double" w:sz="4" w:space="0" w:color="auto"/>
            </w:tcBorders>
            <w:vAlign w:val="center"/>
          </w:tcPr>
          <w:p w:rsidR="00B90705" w:rsidRPr="00D71B53" w:rsidRDefault="002426D1" w:rsidP="002426D1">
            <w:pPr>
              <w:jc w:val="right"/>
              <w:rPr>
                <w:color w:val="000000"/>
                <w:sz w:val="20"/>
                <w:szCs w:val="20"/>
              </w:rPr>
            </w:pPr>
            <w:r>
              <w:rPr>
                <w:color w:val="000000"/>
                <w:sz w:val="20"/>
                <w:szCs w:val="20"/>
              </w:rPr>
              <w:t>19356.</w:t>
            </w:r>
            <w:r w:rsidR="00B90705" w:rsidRPr="00D71B53">
              <w:rPr>
                <w:color w:val="000000"/>
                <w:sz w:val="20"/>
                <w:szCs w:val="20"/>
              </w:rPr>
              <w:t>04</w:t>
            </w:r>
          </w:p>
        </w:tc>
        <w:tc>
          <w:tcPr>
            <w:tcW w:w="826" w:type="pct"/>
            <w:tcBorders>
              <w:top w:val="double" w:sz="4" w:space="0" w:color="auto"/>
            </w:tcBorders>
            <w:vAlign w:val="center"/>
          </w:tcPr>
          <w:p w:rsidR="00B90705" w:rsidRPr="00D71B53" w:rsidRDefault="002426D1" w:rsidP="002426D1">
            <w:pPr>
              <w:jc w:val="right"/>
              <w:rPr>
                <w:color w:val="000000"/>
                <w:sz w:val="20"/>
                <w:szCs w:val="20"/>
              </w:rPr>
            </w:pPr>
            <w:r>
              <w:rPr>
                <w:color w:val="000000"/>
                <w:sz w:val="20"/>
                <w:szCs w:val="20"/>
              </w:rPr>
              <w:t>96.</w:t>
            </w:r>
            <w:r w:rsidR="00F464CA">
              <w:rPr>
                <w:color w:val="000000"/>
                <w:sz w:val="20"/>
                <w:szCs w:val="20"/>
              </w:rPr>
              <w:t>73</w:t>
            </w:r>
          </w:p>
        </w:tc>
        <w:tc>
          <w:tcPr>
            <w:tcW w:w="828" w:type="pct"/>
            <w:tcBorders>
              <w:top w:val="double" w:sz="4" w:space="0" w:color="auto"/>
            </w:tcBorders>
            <w:vAlign w:val="center"/>
          </w:tcPr>
          <w:p w:rsidR="00B90705" w:rsidRPr="00D71B53" w:rsidRDefault="00B90705" w:rsidP="002426D1">
            <w:pPr>
              <w:jc w:val="right"/>
              <w:rPr>
                <w:color w:val="000000"/>
                <w:sz w:val="20"/>
                <w:szCs w:val="20"/>
              </w:rPr>
            </w:pPr>
            <w:r>
              <w:rPr>
                <w:color w:val="000000"/>
                <w:sz w:val="20"/>
                <w:szCs w:val="20"/>
              </w:rPr>
              <w:t>1.</w:t>
            </w:r>
            <w:r w:rsidRPr="00D71B53">
              <w:rPr>
                <w:color w:val="000000"/>
                <w:sz w:val="20"/>
                <w:szCs w:val="20"/>
              </w:rPr>
              <w:t>15E-07</w:t>
            </w:r>
          </w:p>
        </w:tc>
      </w:tr>
      <w:tr w:rsidR="00B90705" w:rsidTr="002426D1">
        <w:tc>
          <w:tcPr>
            <w:tcW w:w="826" w:type="pct"/>
            <w:vAlign w:val="bottom"/>
          </w:tcPr>
          <w:p w:rsidR="00B90705" w:rsidRPr="00B24A50" w:rsidRDefault="00B90705" w:rsidP="00D71B53">
            <w:pPr>
              <w:rPr>
                <w:bCs/>
                <w:sz w:val="20"/>
                <w:szCs w:val="20"/>
              </w:rPr>
            </w:pPr>
            <w:r w:rsidRPr="00B24A50">
              <w:rPr>
                <w:bCs/>
                <w:sz w:val="20"/>
                <w:szCs w:val="20"/>
              </w:rPr>
              <w:t>Belgium</w:t>
            </w:r>
          </w:p>
        </w:tc>
        <w:tc>
          <w:tcPr>
            <w:tcW w:w="826" w:type="pct"/>
            <w:vAlign w:val="center"/>
          </w:tcPr>
          <w:p w:rsidR="00B90705" w:rsidRPr="00D71B53" w:rsidRDefault="002426D1" w:rsidP="00D71B53">
            <w:pPr>
              <w:jc w:val="center"/>
              <w:rPr>
                <w:color w:val="000000"/>
                <w:sz w:val="20"/>
                <w:szCs w:val="20"/>
              </w:rPr>
            </w:pPr>
            <w:r>
              <w:rPr>
                <w:color w:val="000000"/>
                <w:sz w:val="20"/>
                <w:szCs w:val="20"/>
              </w:rPr>
              <w:t>0.</w:t>
            </w:r>
            <w:r w:rsidR="00B90705">
              <w:rPr>
                <w:color w:val="000000"/>
                <w:sz w:val="20"/>
                <w:szCs w:val="20"/>
              </w:rPr>
              <w:t>5567</w:t>
            </w:r>
          </w:p>
        </w:tc>
        <w:tc>
          <w:tcPr>
            <w:tcW w:w="867" w:type="pct"/>
            <w:vAlign w:val="center"/>
          </w:tcPr>
          <w:p w:rsidR="00B90705" w:rsidRPr="00D71B53" w:rsidRDefault="002426D1" w:rsidP="00D71B53">
            <w:pPr>
              <w:jc w:val="center"/>
              <w:rPr>
                <w:color w:val="000000"/>
                <w:sz w:val="20"/>
                <w:szCs w:val="20"/>
              </w:rPr>
            </w:pPr>
            <w:r>
              <w:rPr>
                <w:color w:val="000000"/>
                <w:sz w:val="20"/>
                <w:szCs w:val="20"/>
              </w:rPr>
              <w:t>0.</w:t>
            </w:r>
            <w:r w:rsidR="00F464CA">
              <w:rPr>
                <w:color w:val="000000"/>
                <w:sz w:val="20"/>
                <w:szCs w:val="20"/>
              </w:rPr>
              <w:t>3099</w:t>
            </w:r>
          </w:p>
        </w:tc>
        <w:tc>
          <w:tcPr>
            <w:tcW w:w="827" w:type="pct"/>
            <w:vAlign w:val="center"/>
          </w:tcPr>
          <w:p w:rsidR="00B90705" w:rsidRPr="00D71B53" w:rsidRDefault="002426D1" w:rsidP="002426D1">
            <w:pPr>
              <w:jc w:val="right"/>
              <w:rPr>
                <w:color w:val="000000"/>
                <w:sz w:val="20"/>
                <w:szCs w:val="20"/>
              </w:rPr>
            </w:pPr>
            <w:r>
              <w:rPr>
                <w:color w:val="000000"/>
                <w:sz w:val="20"/>
                <w:szCs w:val="20"/>
              </w:rPr>
              <w:t>49113.</w:t>
            </w:r>
            <w:r w:rsidR="00B90705" w:rsidRPr="00D71B53">
              <w:rPr>
                <w:color w:val="000000"/>
                <w:sz w:val="20"/>
                <w:szCs w:val="20"/>
              </w:rPr>
              <w:t>9</w:t>
            </w:r>
            <w:r w:rsidR="00F464CA">
              <w:rPr>
                <w:color w:val="000000"/>
                <w:sz w:val="20"/>
                <w:szCs w:val="20"/>
              </w:rPr>
              <w:t>0</w:t>
            </w:r>
          </w:p>
        </w:tc>
        <w:tc>
          <w:tcPr>
            <w:tcW w:w="826" w:type="pct"/>
            <w:vAlign w:val="center"/>
          </w:tcPr>
          <w:p w:rsidR="00B90705" w:rsidRPr="00D71B53" w:rsidRDefault="002426D1" w:rsidP="002426D1">
            <w:pPr>
              <w:jc w:val="right"/>
              <w:rPr>
                <w:color w:val="000000"/>
                <w:sz w:val="20"/>
                <w:szCs w:val="20"/>
              </w:rPr>
            </w:pPr>
            <w:r>
              <w:rPr>
                <w:color w:val="000000"/>
                <w:sz w:val="20"/>
                <w:szCs w:val="20"/>
              </w:rPr>
              <w:t>6.</w:t>
            </w:r>
            <w:r w:rsidR="00F464CA">
              <w:rPr>
                <w:color w:val="000000"/>
                <w:sz w:val="20"/>
                <w:szCs w:val="20"/>
              </w:rPr>
              <w:t>29</w:t>
            </w:r>
          </w:p>
        </w:tc>
        <w:tc>
          <w:tcPr>
            <w:tcW w:w="828" w:type="pct"/>
            <w:vAlign w:val="center"/>
          </w:tcPr>
          <w:p w:rsidR="00B90705" w:rsidRPr="00D71B53" w:rsidRDefault="00B90705" w:rsidP="002426D1">
            <w:pPr>
              <w:jc w:val="right"/>
              <w:rPr>
                <w:color w:val="000000"/>
                <w:sz w:val="20"/>
                <w:szCs w:val="20"/>
              </w:rPr>
            </w:pPr>
            <w:r>
              <w:rPr>
                <w:color w:val="000000"/>
                <w:sz w:val="20"/>
                <w:szCs w:val="20"/>
              </w:rPr>
              <w:t>0.0251</w:t>
            </w:r>
          </w:p>
        </w:tc>
      </w:tr>
      <w:tr w:rsidR="00B90705" w:rsidTr="002426D1">
        <w:tc>
          <w:tcPr>
            <w:tcW w:w="826" w:type="pct"/>
            <w:vAlign w:val="bottom"/>
          </w:tcPr>
          <w:p w:rsidR="00B90705" w:rsidRPr="00B24A50" w:rsidRDefault="00B90705" w:rsidP="00D71B53">
            <w:pPr>
              <w:rPr>
                <w:bCs/>
                <w:sz w:val="20"/>
                <w:szCs w:val="20"/>
              </w:rPr>
            </w:pPr>
            <w:r w:rsidRPr="00B24A50">
              <w:rPr>
                <w:bCs/>
                <w:sz w:val="20"/>
                <w:szCs w:val="20"/>
              </w:rPr>
              <w:lastRenderedPageBreak/>
              <w:t>Bulgaria</w:t>
            </w:r>
          </w:p>
        </w:tc>
        <w:tc>
          <w:tcPr>
            <w:tcW w:w="826" w:type="pct"/>
            <w:vAlign w:val="center"/>
          </w:tcPr>
          <w:p w:rsidR="00B90705" w:rsidRPr="00D71B53" w:rsidRDefault="002426D1" w:rsidP="00D71B53">
            <w:pPr>
              <w:jc w:val="center"/>
              <w:rPr>
                <w:color w:val="000000"/>
                <w:sz w:val="20"/>
                <w:szCs w:val="20"/>
              </w:rPr>
            </w:pPr>
            <w:r>
              <w:rPr>
                <w:color w:val="000000"/>
                <w:sz w:val="20"/>
                <w:szCs w:val="20"/>
              </w:rPr>
              <w:t>0.</w:t>
            </w:r>
            <w:r w:rsidR="00B90705">
              <w:rPr>
                <w:color w:val="000000"/>
                <w:sz w:val="20"/>
                <w:szCs w:val="20"/>
              </w:rPr>
              <w:t>4851</w:t>
            </w:r>
          </w:p>
        </w:tc>
        <w:tc>
          <w:tcPr>
            <w:tcW w:w="867" w:type="pct"/>
            <w:vAlign w:val="center"/>
          </w:tcPr>
          <w:p w:rsidR="00B90705" w:rsidRPr="00D71B53" w:rsidRDefault="002426D1" w:rsidP="00D71B53">
            <w:pPr>
              <w:jc w:val="center"/>
              <w:rPr>
                <w:color w:val="000000"/>
                <w:sz w:val="20"/>
                <w:szCs w:val="20"/>
              </w:rPr>
            </w:pPr>
            <w:r>
              <w:rPr>
                <w:color w:val="000000"/>
                <w:sz w:val="20"/>
                <w:szCs w:val="20"/>
              </w:rPr>
              <w:t>0.</w:t>
            </w:r>
            <w:r w:rsidR="00F464CA">
              <w:rPr>
                <w:color w:val="000000"/>
                <w:sz w:val="20"/>
                <w:szCs w:val="20"/>
              </w:rPr>
              <w:t>2354</w:t>
            </w:r>
          </w:p>
        </w:tc>
        <w:tc>
          <w:tcPr>
            <w:tcW w:w="827" w:type="pct"/>
            <w:vAlign w:val="center"/>
          </w:tcPr>
          <w:p w:rsidR="00B90705" w:rsidRPr="00D71B53" w:rsidRDefault="002426D1" w:rsidP="002426D1">
            <w:pPr>
              <w:jc w:val="right"/>
              <w:rPr>
                <w:color w:val="000000"/>
                <w:sz w:val="20"/>
                <w:szCs w:val="20"/>
              </w:rPr>
            </w:pPr>
            <w:r>
              <w:rPr>
                <w:color w:val="000000"/>
                <w:sz w:val="20"/>
                <w:szCs w:val="20"/>
              </w:rPr>
              <w:t>2064.</w:t>
            </w:r>
            <w:r w:rsidR="00F464CA">
              <w:rPr>
                <w:color w:val="000000"/>
                <w:sz w:val="20"/>
                <w:szCs w:val="20"/>
              </w:rPr>
              <w:t>75</w:t>
            </w:r>
          </w:p>
        </w:tc>
        <w:tc>
          <w:tcPr>
            <w:tcW w:w="826" w:type="pct"/>
            <w:vAlign w:val="center"/>
          </w:tcPr>
          <w:p w:rsidR="00B90705" w:rsidRPr="00D71B53" w:rsidRDefault="002426D1" w:rsidP="002426D1">
            <w:pPr>
              <w:jc w:val="right"/>
              <w:rPr>
                <w:color w:val="000000"/>
                <w:sz w:val="20"/>
                <w:szCs w:val="20"/>
              </w:rPr>
            </w:pPr>
            <w:r>
              <w:rPr>
                <w:color w:val="000000"/>
                <w:sz w:val="20"/>
                <w:szCs w:val="20"/>
              </w:rPr>
              <w:t>4.</w:t>
            </w:r>
            <w:r w:rsidR="00F464CA">
              <w:rPr>
                <w:color w:val="000000"/>
                <w:sz w:val="20"/>
                <w:szCs w:val="20"/>
              </w:rPr>
              <w:t>31</w:t>
            </w:r>
          </w:p>
        </w:tc>
        <w:tc>
          <w:tcPr>
            <w:tcW w:w="828" w:type="pct"/>
            <w:vAlign w:val="center"/>
          </w:tcPr>
          <w:p w:rsidR="00B90705" w:rsidRPr="00D71B53" w:rsidRDefault="00B90705" w:rsidP="002426D1">
            <w:pPr>
              <w:jc w:val="right"/>
              <w:rPr>
                <w:color w:val="000000"/>
                <w:sz w:val="20"/>
                <w:szCs w:val="20"/>
              </w:rPr>
            </w:pPr>
            <w:r>
              <w:rPr>
                <w:color w:val="000000"/>
                <w:sz w:val="20"/>
                <w:szCs w:val="20"/>
              </w:rPr>
              <w:t>0.0568</w:t>
            </w:r>
          </w:p>
        </w:tc>
      </w:tr>
      <w:tr w:rsidR="00B90705" w:rsidTr="002426D1">
        <w:tc>
          <w:tcPr>
            <w:tcW w:w="826" w:type="pct"/>
            <w:vAlign w:val="bottom"/>
          </w:tcPr>
          <w:p w:rsidR="00B90705" w:rsidRPr="00B24A50" w:rsidRDefault="00B90705" w:rsidP="00D71B53">
            <w:pPr>
              <w:rPr>
                <w:bCs/>
                <w:sz w:val="20"/>
                <w:szCs w:val="20"/>
              </w:rPr>
            </w:pPr>
            <w:r w:rsidRPr="00B24A50">
              <w:rPr>
                <w:bCs/>
                <w:sz w:val="20"/>
                <w:szCs w:val="20"/>
              </w:rPr>
              <w:t>Cyprus</w:t>
            </w:r>
          </w:p>
        </w:tc>
        <w:tc>
          <w:tcPr>
            <w:tcW w:w="826" w:type="pct"/>
            <w:vAlign w:val="center"/>
          </w:tcPr>
          <w:p w:rsidR="00B90705" w:rsidRPr="00D71B53" w:rsidRDefault="002426D1" w:rsidP="00D71B53">
            <w:pPr>
              <w:jc w:val="center"/>
              <w:rPr>
                <w:color w:val="000000"/>
                <w:sz w:val="20"/>
                <w:szCs w:val="20"/>
              </w:rPr>
            </w:pPr>
            <w:r>
              <w:rPr>
                <w:color w:val="000000"/>
                <w:sz w:val="20"/>
                <w:szCs w:val="20"/>
              </w:rPr>
              <w:t>0.</w:t>
            </w:r>
            <w:r w:rsidR="00B90705">
              <w:rPr>
                <w:color w:val="000000"/>
                <w:sz w:val="20"/>
                <w:szCs w:val="20"/>
              </w:rPr>
              <w:t>8530</w:t>
            </w:r>
          </w:p>
        </w:tc>
        <w:tc>
          <w:tcPr>
            <w:tcW w:w="867" w:type="pct"/>
            <w:vAlign w:val="center"/>
          </w:tcPr>
          <w:p w:rsidR="00B90705" w:rsidRPr="00D71B53" w:rsidRDefault="002426D1" w:rsidP="00D71B53">
            <w:pPr>
              <w:jc w:val="center"/>
              <w:rPr>
                <w:color w:val="000000"/>
                <w:sz w:val="20"/>
                <w:szCs w:val="20"/>
              </w:rPr>
            </w:pPr>
            <w:r>
              <w:rPr>
                <w:color w:val="000000"/>
                <w:sz w:val="20"/>
                <w:szCs w:val="20"/>
              </w:rPr>
              <w:t>0.</w:t>
            </w:r>
            <w:r w:rsidR="00F464CA">
              <w:rPr>
                <w:color w:val="000000"/>
                <w:sz w:val="20"/>
                <w:szCs w:val="20"/>
              </w:rPr>
              <w:t>7276</w:t>
            </w:r>
          </w:p>
        </w:tc>
        <w:tc>
          <w:tcPr>
            <w:tcW w:w="827" w:type="pct"/>
            <w:vAlign w:val="center"/>
          </w:tcPr>
          <w:p w:rsidR="00B90705" w:rsidRPr="00D71B53" w:rsidRDefault="002426D1" w:rsidP="002426D1">
            <w:pPr>
              <w:jc w:val="right"/>
              <w:rPr>
                <w:color w:val="000000"/>
                <w:sz w:val="20"/>
                <w:szCs w:val="20"/>
              </w:rPr>
            </w:pPr>
            <w:r>
              <w:rPr>
                <w:color w:val="000000"/>
                <w:sz w:val="20"/>
                <w:szCs w:val="20"/>
              </w:rPr>
              <w:t>2376.</w:t>
            </w:r>
            <w:r w:rsidR="00B90705" w:rsidRPr="00D71B53">
              <w:rPr>
                <w:color w:val="000000"/>
                <w:sz w:val="20"/>
                <w:szCs w:val="20"/>
              </w:rPr>
              <w:t>3</w:t>
            </w:r>
            <w:r w:rsidR="00F464CA">
              <w:rPr>
                <w:color w:val="000000"/>
                <w:sz w:val="20"/>
                <w:szCs w:val="20"/>
              </w:rPr>
              <w:t>7</w:t>
            </w:r>
          </w:p>
        </w:tc>
        <w:tc>
          <w:tcPr>
            <w:tcW w:w="826" w:type="pct"/>
            <w:vAlign w:val="center"/>
          </w:tcPr>
          <w:p w:rsidR="00B90705" w:rsidRPr="00D71B53" w:rsidRDefault="002426D1" w:rsidP="002426D1">
            <w:pPr>
              <w:jc w:val="right"/>
              <w:rPr>
                <w:color w:val="000000"/>
                <w:sz w:val="20"/>
                <w:szCs w:val="20"/>
              </w:rPr>
            </w:pPr>
            <w:r>
              <w:rPr>
                <w:color w:val="000000"/>
                <w:sz w:val="20"/>
                <w:szCs w:val="20"/>
              </w:rPr>
              <w:t>37.</w:t>
            </w:r>
            <w:r w:rsidR="00F464CA">
              <w:rPr>
                <w:color w:val="000000"/>
                <w:sz w:val="20"/>
                <w:szCs w:val="20"/>
              </w:rPr>
              <w:t>39</w:t>
            </w:r>
          </w:p>
        </w:tc>
        <w:tc>
          <w:tcPr>
            <w:tcW w:w="828" w:type="pct"/>
            <w:vAlign w:val="center"/>
          </w:tcPr>
          <w:p w:rsidR="00B90705" w:rsidRPr="00D71B53" w:rsidRDefault="00B90705" w:rsidP="002426D1">
            <w:pPr>
              <w:jc w:val="right"/>
              <w:rPr>
                <w:color w:val="000000"/>
                <w:sz w:val="20"/>
                <w:szCs w:val="20"/>
              </w:rPr>
            </w:pPr>
            <w:r>
              <w:rPr>
                <w:color w:val="000000"/>
                <w:sz w:val="20"/>
                <w:szCs w:val="20"/>
              </w:rPr>
              <w:t>2.</w:t>
            </w:r>
            <w:r w:rsidRPr="00D71B53">
              <w:rPr>
                <w:color w:val="000000"/>
                <w:sz w:val="20"/>
                <w:szCs w:val="20"/>
              </w:rPr>
              <w:t>67E-05</w:t>
            </w:r>
          </w:p>
        </w:tc>
      </w:tr>
      <w:tr w:rsidR="00B90705" w:rsidTr="002426D1">
        <w:tc>
          <w:tcPr>
            <w:tcW w:w="826" w:type="pct"/>
            <w:vAlign w:val="bottom"/>
          </w:tcPr>
          <w:p w:rsidR="00B90705" w:rsidRPr="00B24A50" w:rsidRDefault="00B90705" w:rsidP="00D71B53">
            <w:pPr>
              <w:rPr>
                <w:bCs/>
                <w:sz w:val="20"/>
                <w:szCs w:val="20"/>
              </w:rPr>
            </w:pPr>
            <w:r w:rsidRPr="00B24A50">
              <w:rPr>
                <w:bCs/>
                <w:sz w:val="20"/>
                <w:szCs w:val="20"/>
              </w:rPr>
              <w:t>Czech Republic</w:t>
            </w:r>
          </w:p>
        </w:tc>
        <w:tc>
          <w:tcPr>
            <w:tcW w:w="826" w:type="pct"/>
            <w:vAlign w:val="center"/>
          </w:tcPr>
          <w:p w:rsidR="00B90705" w:rsidRPr="00D71B53" w:rsidRDefault="002426D1" w:rsidP="00D71B53">
            <w:pPr>
              <w:jc w:val="center"/>
              <w:rPr>
                <w:color w:val="000000"/>
                <w:sz w:val="20"/>
                <w:szCs w:val="20"/>
              </w:rPr>
            </w:pPr>
            <w:r>
              <w:rPr>
                <w:color w:val="000000"/>
                <w:sz w:val="20"/>
                <w:szCs w:val="20"/>
              </w:rPr>
              <w:t>0.</w:t>
            </w:r>
            <w:r w:rsidR="00B90705" w:rsidRPr="00D71B53">
              <w:rPr>
                <w:color w:val="000000"/>
                <w:sz w:val="20"/>
                <w:szCs w:val="20"/>
              </w:rPr>
              <w:t>5964</w:t>
            </w:r>
          </w:p>
        </w:tc>
        <w:tc>
          <w:tcPr>
            <w:tcW w:w="867" w:type="pct"/>
            <w:vAlign w:val="center"/>
          </w:tcPr>
          <w:p w:rsidR="00B90705" w:rsidRPr="00D71B53" w:rsidRDefault="002426D1" w:rsidP="00D71B53">
            <w:pPr>
              <w:jc w:val="center"/>
              <w:rPr>
                <w:color w:val="000000"/>
                <w:sz w:val="20"/>
                <w:szCs w:val="20"/>
              </w:rPr>
            </w:pPr>
            <w:r>
              <w:rPr>
                <w:color w:val="000000"/>
                <w:sz w:val="20"/>
                <w:szCs w:val="20"/>
              </w:rPr>
              <w:t>0.</w:t>
            </w:r>
            <w:r w:rsidR="00F464CA">
              <w:rPr>
                <w:color w:val="000000"/>
                <w:sz w:val="20"/>
                <w:szCs w:val="20"/>
              </w:rPr>
              <w:t>3557</w:t>
            </w:r>
          </w:p>
        </w:tc>
        <w:tc>
          <w:tcPr>
            <w:tcW w:w="827" w:type="pct"/>
            <w:vAlign w:val="center"/>
          </w:tcPr>
          <w:p w:rsidR="00B90705" w:rsidRPr="00D71B53" w:rsidRDefault="002426D1" w:rsidP="002426D1">
            <w:pPr>
              <w:jc w:val="right"/>
              <w:rPr>
                <w:color w:val="000000"/>
                <w:sz w:val="20"/>
                <w:szCs w:val="20"/>
              </w:rPr>
            </w:pPr>
            <w:r>
              <w:rPr>
                <w:color w:val="000000"/>
                <w:sz w:val="20"/>
                <w:szCs w:val="20"/>
              </w:rPr>
              <w:t>16693.</w:t>
            </w:r>
            <w:r w:rsidR="00B90705" w:rsidRPr="00D71B53">
              <w:rPr>
                <w:color w:val="000000"/>
                <w:sz w:val="20"/>
                <w:szCs w:val="20"/>
              </w:rPr>
              <w:t>41</w:t>
            </w:r>
          </w:p>
        </w:tc>
        <w:tc>
          <w:tcPr>
            <w:tcW w:w="826" w:type="pct"/>
            <w:vAlign w:val="center"/>
          </w:tcPr>
          <w:p w:rsidR="00B90705" w:rsidRPr="00D71B53" w:rsidRDefault="002426D1" w:rsidP="002426D1">
            <w:pPr>
              <w:jc w:val="right"/>
              <w:rPr>
                <w:color w:val="000000"/>
                <w:sz w:val="20"/>
                <w:szCs w:val="20"/>
              </w:rPr>
            </w:pPr>
            <w:r>
              <w:rPr>
                <w:color w:val="000000"/>
                <w:sz w:val="20"/>
                <w:szCs w:val="20"/>
              </w:rPr>
              <w:t>7.</w:t>
            </w:r>
            <w:r w:rsidR="00F464CA">
              <w:rPr>
                <w:color w:val="000000"/>
                <w:sz w:val="20"/>
                <w:szCs w:val="20"/>
              </w:rPr>
              <w:t>73</w:t>
            </w:r>
          </w:p>
        </w:tc>
        <w:tc>
          <w:tcPr>
            <w:tcW w:w="828" w:type="pct"/>
            <w:vAlign w:val="center"/>
          </w:tcPr>
          <w:p w:rsidR="00B90705" w:rsidRPr="00D71B53" w:rsidRDefault="00B90705" w:rsidP="002426D1">
            <w:pPr>
              <w:jc w:val="right"/>
              <w:rPr>
                <w:color w:val="000000"/>
                <w:sz w:val="20"/>
                <w:szCs w:val="20"/>
              </w:rPr>
            </w:pPr>
            <w:r>
              <w:rPr>
                <w:color w:val="000000"/>
                <w:sz w:val="20"/>
                <w:szCs w:val="20"/>
              </w:rPr>
              <w:t>0.0147</w:t>
            </w:r>
          </w:p>
        </w:tc>
      </w:tr>
      <w:tr w:rsidR="00B90705" w:rsidTr="002426D1">
        <w:tc>
          <w:tcPr>
            <w:tcW w:w="826" w:type="pct"/>
            <w:vAlign w:val="bottom"/>
          </w:tcPr>
          <w:p w:rsidR="00B90705" w:rsidRPr="00B24A50" w:rsidRDefault="00B90705" w:rsidP="00D71B53">
            <w:pPr>
              <w:rPr>
                <w:bCs/>
                <w:sz w:val="20"/>
                <w:szCs w:val="20"/>
              </w:rPr>
            </w:pPr>
            <w:r w:rsidRPr="00B24A50">
              <w:rPr>
                <w:bCs/>
                <w:sz w:val="20"/>
                <w:szCs w:val="20"/>
              </w:rPr>
              <w:t>Denmark</w:t>
            </w:r>
          </w:p>
        </w:tc>
        <w:tc>
          <w:tcPr>
            <w:tcW w:w="826" w:type="pct"/>
            <w:vAlign w:val="center"/>
          </w:tcPr>
          <w:p w:rsidR="00B90705" w:rsidRPr="00D71B53" w:rsidRDefault="002426D1" w:rsidP="00D71B53">
            <w:pPr>
              <w:jc w:val="center"/>
              <w:rPr>
                <w:color w:val="000000"/>
                <w:sz w:val="20"/>
                <w:szCs w:val="20"/>
              </w:rPr>
            </w:pPr>
            <w:r>
              <w:rPr>
                <w:color w:val="000000"/>
                <w:sz w:val="20"/>
                <w:szCs w:val="20"/>
              </w:rPr>
              <w:t>0.</w:t>
            </w:r>
            <w:r w:rsidR="00B90705">
              <w:rPr>
                <w:color w:val="000000"/>
                <w:sz w:val="20"/>
                <w:szCs w:val="20"/>
              </w:rPr>
              <w:t>3224</w:t>
            </w:r>
          </w:p>
        </w:tc>
        <w:tc>
          <w:tcPr>
            <w:tcW w:w="867" w:type="pct"/>
            <w:vAlign w:val="center"/>
          </w:tcPr>
          <w:p w:rsidR="00B90705" w:rsidRPr="00D71B53" w:rsidRDefault="002426D1" w:rsidP="00D71B53">
            <w:pPr>
              <w:jc w:val="center"/>
              <w:rPr>
                <w:color w:val="000000"/>
                <w:sz w:val="20"/>
                <w:szCs w:val="20"/>
              </w:rPr>
            </w:pPr>
            <w:r>
              <w:rPr>
                <w:color w:val="000000"/>
                <w:sz w:val="20"/>
                <w:szCs w:val="20"/>
              </w:rPr>
              <w:t>0.</w:t>
            </w:r>
            <w:r w:rsidR="00F464CA">
              <w:rPr>
                <w:color w:val="000000"/>
                <w:sz w:val="20"/>
                <w:szCs w:val="20"/>
              </w:rPr>
              <w:t>1039</w:t>
            </w:r>
          </w:p>
        </w:tc>
        <w:tc>
          <w:tcPr>
            <w:tcW w:w="827" w:type="pct"/>
            <w:vAlign w:val="center"/>
          </w:tcPr>
          <w:p w:rsidR="00B90705" w:rsidRPr="00D71B53" w:rsidRDefault="002426D1" w:rsidP="002426D1">
            <w:pPr>
              <w:jc w:val="right"/>
              <w:rPr>
                <w:color w:val="000000"/>
                <w:sz w:val="20"/>
                <w:szCs w:val="20"/>
              </w:rPr>
            </w:pPr>
            <w:r>
              <w:rPr>
                <w:color w:val="000000"/>
                <w:sz w:val="20"/>
                <w:szCs w:val="20"/>
              </w:rPr>
              <w:t>15794.</w:t>
            </w:r>
            <w:r w:rsidR="00B90705" w:rsidRPr="00D71B53">
              <w:rPr>
                <w:color w:val="000000"/>
                <w:sz w:val="20"/>
                <w:szCs w:val="20"/>
              </w:rPr>
              <w:t>24</w:t>
            </w:r>
          </w:p>
        </w:tc>
        <w:tc>
          <w:tcPr>
            <w:tcW w:w="826" w:type="pct"/>
            <w:vAlign w:val="center"/>
          </w:tcPr>
          <w:p w:rsidR="00B90705" w:rsidRPr="00D71B53" w:rsidRDefault="002426D1" w:rsidP="002426D1">
            <w:pPr>
              <w:jc w:val="right"/>
              <w:rPr>
                <w:color w:val="000000"/>
                <w:sz w:val="20"/>
                <w:szCs w:val="20"/>
              </w:rPr>
            </w:pPr>
            <w:r>
              <w:rPr>
                <w:color w:val="000000"/>
                <w:sz w:val="20"/>
                <w:szCs w:val="20"/>
              </w:rPr>
              <w:t>1.</w:t>
            </w:r>
            <w:r w:rsidR="00F464CA">
              <w:rPr>
                <w:color w:val="000000"/>
                <w:sz w:val="20"/>
                <w:szCs w:val="20"/>
              </w:rPr>
              <w:t>62</w:t>
            </w:r>
          </w:p>
        </w:tc>
        <w:tc>
          <w:tcPr>
            <w:tcW w:w="828" w:type="pct"/>
            <w:vAlign w:val="center"/>
          </w:tcPr>
          <w:p w:rsidR="00B90705" w:rsidRPr="00D71B53" w:rsidRDefault="00B90705" w:rsidP="002426D1">
            <w:pPr>
              <w:jc w:val="right"/>
              <w:rPr>
                <w:color w:val="000000"/>
                <w:sz w:val="20"/>
                <w:szCs w:val="20"/>
              </w:rPr>
            </w:pPr>
            <w:r>
              <w:rPr>
                <w:color w:val="000000"/>
                <w:sz w:val="20"/>
                <w:szCs w:val="20"/>
              </w:rPr>
              <w:t>0.2233</w:t>
            </w:r>
          </w:p>
        </w:tc>
      </w:tr>
      <w:tr w:rsidR="00B90705" w:rsidTr="002426D1">
        <w:tc>
          <w:tcPr>
            <w:tcW w:w="826" w:type="pct"/>
            <w:vAlign w:val="bottom"/>
          </w:tcPr>
          <w:p w:rsidR="00B90705" w:rsidRPr="00B24A50" w:rsidRDefault="00B90705" w:rsidP="00D71B53">
            <w:pPr>
              <w:rPr>
                <w:bCs/>
                <w:sz w:val="20"/>
                <w:szCs w:val="20"/>
              </w:rPr>
            </w:pPr>
            <w:r w:rsidRPr="00B24A50">
              <w:rPr>
                <w:bCs/>
                <w:sz w:val="20"/>
                <w:szCs w:val="20"/>
              </w:rPr>
              <w:t>Estonia</w:t>
            </w:r>
          </w:p>
        </w:tc>
        <w:tc>
          <w:tcPr>
            <w:tcW w:w="826" w:type="pct"/>
            <w:vAlign w:val="center"/>
          </w:tcPr>
          <w:p w:rsidR="00B90705" w:rsidRPr="00D71B53" w:rsidRDefault="002426D1" w:rsidP="00D71B53">
            <w:pPr>
              <w:jc w:val="center"/>
              <w:rPr>
                <w:color w:val="000000"/>
                <w:sz w:val="20"/>
                <w:szCs w:val="20"/>
              </w:rPr>
            </w:pPr>
            <w:r>
              <w:rPr>
                <w:color w:val="000000"/>
                <w:sz w:val="20"/>
                <w:szCs w:val="20"/>
              </w:rPr>
              <w:t>0.</w:t>
            </w:r>
            <w:r w:rsidR="00B90705">
              <w:rPr>
                <w:color w:val="000000"/>
                <w:sz w:val="20"/>
                <w:szCs w:val="20"/>
              </w:rPr>
              <w:t>7939</w:t>
            </w:r>
          </w:p>
        </w:tc>
        <w:tc>
          <w:tcPr>
            <w:tcW w:w="867" w:type="pct"/>
            <w:vAlign w:val="center"/>
          </w:tcPr>
          <w:p w:rsidR="00B90705" w:rsidRPr="00D71B53" w:rsidRDefault="002426D1" w:rsidP="00D71B53">
            <w:pPr>
              <w:jc w:val="center"/>
              <w:rPr>
                <w:color w:val="000000"/>
                <w:sz w:val="20"/>
                <w:szCs w:val="20"/>
              </w:rPr>
            </w:pPr>
            <w:r>
              <w:rPr>
                <w:color w:val="000000"/>
                <w:sz w:val="20"/>
                <w:szCs w:val="20"/>
              </w:rPr>
              <w:t>0.</w:t>
            </w:r>
            <w:r w:rsidR="00F464CA">
              <w:rPr>
                <w:color w:val="000000"/>
                <w:sz w:val="20"/>
                <w:szCs w:val="20"/>
              </w:rPr>
              <w:t>6303</w:t>
            </w:r>
          </w:p>
        </w:tc>
        <w:tc>
          <w:tcPr>
            <w:tcW w:w="827" w:type="pct"/>
            <w:vAlign w:val="center"/>
          </w:tcPr>
          <w:p w:rsidR="00B90705" w:rsidRPr="00D71B53" w:rsidRDefault="002426D1" w:rsidP="002426D1">
            <w:pPr>
              <w:jc w:val="right"/>
              <w:rPr>
                <w:color w:val="000000"/>
                <w:sz w:val="20"/>
                <w:szCs w:val="20"/>
              </w:rPr>
            </w:pPr>
            <w:r>
              <w:rPr>
                <w:color w:val="000000"/>
                <w:sz w:val="20"/>
                <w:szCs w:val="20"/>
              </w:rPr>
              <w:t>399.</w:t>
            </w:r>
            <w:r w:rsidR="00F464CA">
              <w:rPr>
                <w:color w:val="000000"/>
                <w:sz w:val="20"/>
                <w:szCs w:val="20"/>
              </w:rPr>
              <w:t>92</w:t>
            </w:r>
          </w:p>
        </w:tc>
        <w:tc>
          <w:tcPr>
            <w:tcW w:w="826" w:type="pct"/>
            <w:vAlign w:val="center"/>
          </w:tcPr>
          <w:p w:rsidR="00B90705" w:rsidRPr="00D71B53" w:rsidRDefault="002426D1" w:rsidP="002426D1">
            <w:pPr>
              <w:jc w:val="right"/>
              <w:rPr>
                <w:color w:val="000000"/>
                <w:sz w:val="20"/>
                <w:szCs w:val="20"/>
              </w:rPr>
            </w:pPr>
            <w:r>
              <w:rPr>
                <w:color w:val="000000"/>
                <w:sz w:val="20"/>
                <w:szCs w:val="20"/>
              </w:rPr>
              <w:t>23.</w:t>
            </w:r>
            <w:r w:rsidR="00F464CA">
              <w:rPr>
                <w:color w:val="000000"/>
                <w:sz w:val="20"/>
                <w:szCs w:val="20"/>
              </w:rPr>
              <w:t>86</w:t>
            </w:r>
          </w:p>
        </w:tc>
        <w:tc>
          <w:tcPr>
            <w:tcW w:w="828" w:type="pct"/>
            <w:vAlign w:val="center"/>
          </w:tcPr>
          <w:p w:rsidR="00B90705" w:rsidRPr="00D71B53" w:rsidRDefault="00B90705" w:rsidP="002426D1">
            <w:pPr>
              <w:jc w:val="right"/>
              <w:rPr>
                <w:color w:val="000000"/>
                <w:sz w:val="20"/>
                <w:szCs w:val="20"/>
              </w:rPr>
            </w:pPr>
            <w:r>
              <w:rPr>
                <w:color w:val="000000"/>
                <w:sz w:val="20"/>
                <w:szCs w:val="20"/>
              </w:rPr>
              <w:t>0.0002</w:t>
            </w:r>
          </w:p>
        </w:tc>
      </w:tr>
      <w:tr w:rsidR="00B90705" w:rsidTr="002426D1">
        <w:tc>
          <w:tcPr>
            <w:tcW w:w="826" w:type="pct"/>
            <w:vAlign w:val="bottom"/>
          </w:tcPr>
          <w:p w:rsidR="00B90705" w:rsidRPr="00B24A50" w:rsidRDefault="00B90705" w:rsidP="00D71B53">
            <w:pPr>
              <w:rPr>
                <w:bCs/>
                <w:sz w:val="20"/>
                <w:szCs w:val="20"/>
              </w:rPr>
            </w:pPr>
            <w:r w:rsidRPr="00B24A50">
              <w:rPr>
                <w:bCs/>
                <w:sz w:val="20"/>
                <w:szCs w:val="20"/>
              </w:rPr>
              <w:t>Finland</w:t>
            </w:r>
          </w:p>
        </w:tc>
        <w:tc>
          <w:tcPr>
            <w:tcW w:w="826" w:type="pct"/>
            <w:vAlign w:val="center"/>
          </w:tcPr>
          <w:p w:rsidR="00B90705" w:rsidRPr="00D71B53" w:rsidRDefault="002426D1" w:rsidP="00D71B53">
            <w:pPr>
              <w:jc w:val="center"/>
              <w:rPr>
                <w:color w:val="000000"/>
                <w:sz w:val="20"/>
                <w:szCs w:val="20"/>
              </w:rPr>
            </w:pPr>
            <w:r>
              <w:rPr>
                <w:color w:val="000000"/>
                <w:sz w:val="20"/>
                <w:szCs w:val="20"/>
              </w:rPr>
              <w:t>0.</w:t>
            </w:r>
            <w:r w:rsidR="00B90705">
              <w:rPr>
                <w:color w:val="000000"/>
                <w:sz w:val="20"/>
                <w:szCs w:val="20"/>
              </w:rPr>
              <w:t>9122</w:t>
            </w:r>
          </w:p>
        </w:tc>
        <w:tc>
          <w:tcPr>
            <w:tcW w:w="867" w:type="pct"/>
            <w:vAlign w:val="center"/>
          </w:tcPr>
          <w:p w:rsidR="00B90705" w:rsidRPr="00D71B53" w:rsidRDefault="002426D1" w:rsidP="00D71B53">
            <w:pPr>
              <w:jc w:val="center"/>
              <w:rPr>
                <w:color w:val="000000"/>
                <w:sz w:val="20"/>
                <w:szCs w:val="20"/>
              </w:rPr>
            </w:pPr>
            <w:r>
              <w:rPr>
                <w:color w:val="000000"/>
                <w:sz w:val="20"/>
                <w:szCs w:val="20"/>
              </w:rPr>
              <w:t>0.</w:t>
            </w:r>
            <w:r w:rsidR="00F464CA">
              <w:rPr>
                <w:color w:val="000000"/>
                <w:sz w:val="20"/>
                <w:szCs w:val="20"/>
              </w:rPr>
              <w:t>8322</w:t>
            </w:r>
          </w:p>
        </w:tc>
        <w:tc>
          <w:tcPr>
            <w:tcW w:w="827" w:type="pct"/>
            <w:vAlign w:val="center"/>
          </w:tcPr>
          <w:p w:rsidR="00B90705" w:rsidRPr="00D71B53" w:rsidRDefault="002426D1" w:rsidP="002426D1">
            <w:pPr>
              <w:jc w:val="right"/>
              <w:rPr>
                <w:color w:val="000000"/>
                <w:sz w:val="20"/>
                <w:szCs w:val="20"/>
              </w:rPr>
            </w:pPr>
            <w:r>
              <w:rPr>
                <w:color w:val="000000"/>
                <w:sz w:val="20"/>
                <w:szCs w:val="20"/>
              </w:rPr>
              <w:t>10762.</w:t>
            </w:r>
            <w:r w:rsidR="00B90705" w:rsidRPr="00D71B53">
              <w:rPr>
                <w:color w:val="000000"/>
                <w:sz w:val="20"/>
                <w:szCs w:val="20"/>
              </w:rPr>
              <w:t>81</w:t>
            </w:r>
          </w:p>
        </w:tc>
        <w:tc>
          <w:tcPr>
            <w:tcW w:w="826" w:type="pct"/>
            <w:vAlign w:val="center"/>
          </w:tcPr>
          <w:p w:rsidR="00B90705" w:rsidRPr="00D71B53" w:rsidRDefault="002426D1" w:rsidP="002426D1">
            <w:pPr>
              <w:jc w:val="right"/>
              <w:rPr>
                <w:color w:val="000000"/>
                <w:sz w:val="20"/>
                <w:szCs w:val="20"/>
              </w:rPr>
            </w:pPr>
            <w:r>
              <w:rPr>
                <w:color w:val="000000"/>
                <w:sz w:val="20"/>
                <w:szCs w:val="20"/>
              </w:rPr>
              <w:t>69.</w:t>
            </w:r>
            <w:r w:rsidR="00F464CA">
              <w:rPr>
                <w:color w:val="000000"/>
                <w:sz w:val="20"/>
                <w:szCs w:val="20"/>
              </w:rPr>
              <w:t>43</w:t>
            </w:r>
          </w:p>
        </w:tc>
        <w:tc>
          <w:tcPr>
            <w:tcW w:w="828" w:type="pct"/>
            <w:vAlign w:val="center"/>
          </w:tcPr>
          <w:p w:rsidR="00B90705" w:rsidRPr="00D71B53" w:rsidRDefault="00B90705" w:rsidP="002426D1">
            <w:pPr>
              <w:jc w:val="right"/>
              <w:rPr>
                <w:color w:val="000000"/>
                <w:sz w:val="20"/>
                <w:szCs w:val="20"/>
              </w:rPr>
            </w:pPr>
            <w:r>
              <w:rPr>
                <w:color w:val="000000"/>
                <w:sz w:val="20"/>
                <w:szCs w:val="20"/>
              </w:rPr>
              <w:t>8.</w:t>
            </w:r>
            <w:r w:rsidRPr="00D71B53">
              <w:rPr>
                <w:color w:val="000000"/>
                <w:sz w:val="20"/>
                <w:szCs w:val="20"/>
              </w:rPr>
              <w:t>5E-07</w:t>
            </w:r>
          </w:p>
        </w:tc>
      </w:tr>
      <w:tr w:rsidR="00B90705" w:rsidTr="002426D1">
        <w:tc>
          <w:tcPr>
            <w:tcW w:w="826" w:type="pct"/>
            <w:shd w:val="clear" w:color="auto" w:fill="auto"/>
            <w:vAlign w:val="bottom"/>
          </w:tcPr>
          <w:p w:rsidR="00B90705" w:rsidRPr="00B24A50" w:rsidRDefault="00B90705" w:rsidP="00D71B53">
            <w:pPr>
              <w:rPr>
                <w:bCs/>
                <w:sz w:val="20"/>
                <w:szCs w:val="20"/>
              </w:rPr>
            </w:pPr>
            <w:r w:rsidRPr="00B24A50">
              <w:rPr>
                <w:bCs/>
                <w:sz w:val="20"/>
                <w:szCs w:val="20"/>
              </w:rPr>
              <w:t>France</w:t>
            </w:r>
          </w:p>
        </w:tc>
        <w:tc>
          <w:tcPr>
            <w:tcW w:w="826" w:type="pct"/>
            <w:shd w:val="clear" w:color="auto" w:fill="auto"/>
            <w:vAlign w:val="center"/>
          </w:tcPr>
          <w:p w:rsidR="00B90705" w:rsidRPr="00D71B53" w:rsidRDefault="002426D1" w:rsidP="00D71B53">
            <w:pPr>
              <w:jc w:val="center"/>
              <w:rPr>
                <w:color w:val="000000"/>
                <w:sz w:val="20"/>
                <w:szCs w:val="20"/>
              </w:rPr>
            </w:pPr>
            <w:r>
              <w:rPr>
                <w:color w:val="000000"/>
                <w:sz w:val="20"/>
                <w:szCs w:val="20"/>
              </w:rPr>
              <w:t>0.</w:t>
            </w:r>
            <w:r w:rsidR="00B90705">
              <w:rPr>
                <w:color w:val="000000"/>
                <w:sz w:val="20"/>
                <w:szCs w:val="20"/>
              </w:rPr>
              <w:t>8806</w:t>
            </w:r>
          </w:p>
        </w:tc>
        <w:tc>
          <w:tcPr>
            <w:tcW w:w="867" w:type="pct"/>
            <w:shd w:val="clear" w:color="auto" w:fill="auto"/>
            <w:vAlign w:val="center"/>
          </w:tcPr>
          <w:p w:rsidR="00B90705" w:rsidRPr="00D71B53" w:rsidRDefault="002426D1" w:rsidP="00D71B53">
            <w:pPr>
              <w:jc w:val="center"/>
              <w:rPr>
                <w:color w:val="000000"/>
                <w:sz w:val="20"/>
                <w:szCs w:val="20"/>
              </w:rPr>
            </w:pPr>
            <w:r>
              <w:rPr>
                <w:color w:val="000000"/>
                <w:sz w:val="20"/>
                <w:szCs w:val="20"/>
              </w:rPr>
              <w:t>0.</w:t>
            </w:r>
            <w:r w:rsidR="00F464CA">
              <w:rPr>
                <w:color w:val="000000"/>
                <w:sz w:val="20"/>
                <w:szCs w:val="20"/>
              </w:rPr>
              <w:t>7755</w:t>
            </w:r>
          </w:p>
        </w:tc>
        <w:tc>
          <w:tcPr>
            <w:tcW w:w="827" w:type="pct"/>
            <w:shd w:val="clear" w:color="auto" w:fill="auto"/>
            <w:vAlign w:val="center"/>
          </w:tcPr>
          <w:p w:rsidR="00B90705" w:rsidRPr="00D71B53" w:rsidRDefault="002426D1" w:rsidP="002426D1">
            <w:pPr>
              <w:jc w:val="right"/>
              <w:rPr>
                <w:color w:val="000000"/>
                <w:sz w:val="20"/>
                <w:szCs w:val="20"/>
              </w:rPr>
            </w:pPr>
            <w:r>
              <w:rPr>
                <w:color w:val="000000"/>
                <w:sz w:val="20"/>
                <w:szCs w:val="20"/>
              </w:rPr>
              <w:t>205971.</w:t>
            </w:r>
            <w:r w:rsidR="00B90705" w:rsidRPr="00D71B53">
              <w:rPr>
                <w:color w:val="000000"/>
                <w:sz w:val="20"/>
                <w:szCs w:val="20"/>
              </w:rPr>
              <w:t>5</w:t>
            </w:r>
            <w:r w:rsidR="00F464CA">
              <w:rPr>
                <w:color w:val="000000"/>
                <w:sz w:val="20"/>
                <w:szCs w:val="20"/>
              </w:rPr>
              <w:t>0</w:t>
            </w:r>
          </w:p>
        </w:tc>
        <w:tc>
          <w:tcPr>
            <w:tcW w:w="826" w:type="pct"/>
            <w:shd w:val="clear" w:color="auto" w:fill="auto"/>
            <w:vAlign w:val="center"/>
          </w:tcPr>
          <w:p w:rsidR="00B90705" w:rsidRPr="00D71B53" w:rsidRDefault="002426D1" w:rsidP="002426D1">
            <w:pPr>
              <w:jc w:val="right"/>
              <w:rPr>
                <w:color w:val="000000"/>
                <w:sz w:val="20"/>
                <w:szCs w:val="20"/>
              </w:rPr>
            </w:pPr>
            <w:r>
              <w:rPr>
                <w:color w:val="000000"/>
                <w:sz w:val="20"/>
                <w:szCs w:val="20"/>
              </w:rPr>
              <w:t>48.</w:t>
            </w:r>
            <w:r w:rsidR="00F464CA">
              <w:rPr>
                <w:color w:val="000000"/>
                <w:sz w:val="20"/>
                <w:szCs w:val="20"/>
              </w:rPr>
              <w:t>37</w:t>
            </w:r>
          </w:p>
        </w:tc>
        <w:tc>
          <w:tcPr>
            <w:tcW w:w="828" w:type="pct"/>
            <w:shd w:val="clear" w:color="auto" w:fill="auto"/>
            <w:vAlign w:val="center"/>
          </w:tcPr>
          <w:p w:rsidR="00B90705" w:rsidRPr="00D71B53" w:rsidRDefault="00B90705" w:rsidP="002426D1">
            <w:pPr>
              <w:jc w:val="right"/>
              <w:rPr>
                <w:color w:val="000000"/>
                <w:sz w:val="20"/>
                <w:szCs w:val="20"/>
              </w:rPr>
            </w:pPr>
            <w:r>
              <w:rPr>
                <w:color w:val="000000"/>
                <w:sz w:val="20"/>
                <w:szCs w:val="20"/>
              </w:rPr>
              <w:t>6.</w:t>
            </w:r>
            <w:r w:rsidRPr="00D71B53">
              <w:rPr>
                <w:color w:val="000000"/>
                <w:sz w:val="20"/>
                <w:szCs w:val="20"/>
              </w:rPr>
              <w:t>71E-06</w:t>
            </w:r>
          </w:p>
        </w:tc>
      </w:tr>
      <w:tr w:rsidR="00B90705" w:rsidTr="002426D1">
        <w:tc>
          <w:tcPr>
            <w:tcW w:w="826" w:type="pct"/>
            <w:shd w:val="clear" w:color="auto" w:fill="auto"/>
            <w:vAlign w:val="bottom"/>
          </w:tcPr>
          <w:p w:rsidR="00B90705" w:rsidRPr="00B24A50" w:rsidRDefault="00B90705" w:rsidP="00D71B53">
            <w:pPr>
              <w:rPr>
                <w:bCs/>
                <w:sz w:val="20"/>
                <w:szCs w:val="20"/>
              </w:rPr>
            </w:pPr>
            <w:r w:rsidRPr="00B24A50">
              <w:rPr>
                <w:bCs/>
                <w:sz w:val="20"/>
                <w:szCs w:val="20"/>
              </w:rPr>
              <w:t>Germany</w:t>
            </w:r>
          </w:p>
        </w:tc>
        <w:tc>
          <w:tcPr>
            <w:tcW w:w="826" w:type="pct"/>
            <w:shd w:val="clear" w:color="auto" w:fill="auto"/>
            <w:vAlign w:val="center"/>
          </w:tcPr>
          <w:p w:rsidR="00B90705" w:rsidRPr="00D71B53" w:rsidRDefault="002426D1" w:rsidP="00D71B53">
            <w:pPr>
              <w:jc w:val="center"/>
              <w:rPr>
                <w:color w:val="000000"/>
                <w:sz w:val="20"/>
                <w:szCs w:val="20"/>
              </w:rPr>
            </w:pPr>
            <w:r>
              <w:rPr>
                <w:color w:val="000000"/>
                <w:sz w:val="20"/>
                <w:szCs w:val="20"/>
              </w:rPr>
              <w:t>0.</w:t>
            </w:r>
            <w:r w:rsidR="00B90705">
              <w:rPr>
                <w:color w:val="000000"/>
                <w:sz w:val="20"/>
                <w:szCs w:val="20"/>
              </w:rPr>
              <w:t>4277</w:t>
            </w:r>
          </w:p>
        </w:tc>
        <w:tc>
          <w:tcPr>
            <w:tcW w:w="867" w:type="pct"/>
            <w:shd w:val="clear" w:color="auto" w:fill="auto"/>
            <w:vAlign w:val="center"/>
          </w:tcPr>
          <w:p w:rsidR="00B90705" w:rsidRPr="00D71B53" w:rsidRDefault="002426D1" w:rsidP="00D71B53">
            <w:pPr>
              <w:jc w:val="center"/>
              <w:rPr>
                <w:color w:val="000000"/>
                <w:sz w:val="20"/>
                <w:szCs w:val="20"/>
              </w:rPr>
            </w:pPr>
            <w:r>
              <w:rPr>
                <w:color w:val="000000"/>
                <w:sz w:val="20"/>
                <w:szCs w:val="20"/>
              </w:rPr>
              <w:t>0.</w:t>
            </w:r>
            <w:r w:rsidR="00F464CA">
              <w:rPr>
                <w:color w:val="000000"/>
                <w:sz w:val="20"/>
                <w:szCs w:val="20"/>
              </w:rPr>
              <w:t>1829</w:t>
            </w:r>
          </w:p>
        </w:tc>
        <w:tc>
          <w:tcPr>
            <w:tcW w:w="827" w:type="pct"/>
            <w:shd w:val="clear" w:color="auto" w:fill="auto"/>
            <w:vAlign w:val="center"/>
          </w:tcPr>
          <w:p w:rsidR="00B90705" w:rsidRPr="00D71B53" w:rsidRDefault="002426D1" w:rsidP="002426D1">
            <w:pPr>
              <w:jc w:val="right"/>
              <w:rPr>
                <w:color w:val="000000"/>
                <w:sz w:val="20"/>
                <w:szCs w:val="20"/>
              </w:rPr>
            </w:pPr>
            <w:r>
              <w:rPr>
                <w:color w:val="000000"/>
                <w:sz w:val="20"/>
                <w:szCs w:val="20"/>
              </w:rPr>
              <w:t>341708.</w:t>
            </w:r>
            <w:r w:rsidR="00B90705" w:rsidRPr="00D71B53">
              <w:rPr>
                <w:color w:val="000000"/>
                <w:sz w:val="20"/>
                <w:szCs w:val="20"/>
              </w:rPr>
              <w:t>8</w:t>
            </w:r>
            <w:r w:rsidR="00F464CA">
              <w:rPr>
                <w:color w:val="000000"/>
                <w:sz w:val="20"/>
                <w:szCs w:val="20"/>
              </w:rPr>
              <w:t>0</w:t>
            </w:r>
          </w:p>
        </w:tc>
        <w:tc>
          <w:tcPr>
            <w:tcW w:w="826" w:type="pct"/>
            <w:shd w:val="clear" w:color="auto" w:fill="auto"/>
            <w:vAlign w:val="center"/>
          </w:tcPr>
          <w:p w:rsidR="00B90705" w:rsidRPr="00D71B53" w:rsidRDefault="002426D1" w:rsidP="002426D1">
            <w:pPr>
              <w:jc w:val="right"/>
              <w:rPr>
                <w:color w:val="000000"/>
                <w:sz w:val="20"/>
                <w:szCs w:val="20"/>
              </w:rPr>
            </w:pPr>
            <w:r>
              <w:rPr>
                <w:color w:val="000000"/>
                <w:sz w:val="20"/>
                <w:szCs w:val="20"/>
              </w:rPr>
              <w:t>3.</w:t>
            </w:r>
            <w:r w:rsidR="00F464CA">
              <w:rPr>
                <w:color w:val="000000"/>
                <w:sz w:val="20"/>
                <w:szCs w:val="20"/>
              </w:rPr>
              <w:t>13</w:t>
            </w:r>
          </w:p>
        </w:tc>
        <w:tc>
          <w:tcPr>
            <w:tcW w:w="828" w:type="pct"/>
            <w:shd w:val="clear" w:color="auto" w:fill="auto"/>
            <w:vAlign w:val="center"/>
          </w:tcPr>
          <w:p w:rsidR="00B90705" w:rsidRPr="00D71B53" w:rsidRDefault="00B90705" w:rsidP="002426D1">
            <w:pPr>
              <w:jc w:val="right"/>
              <w:rPr>
                <w:color w:val="000000"/>
                <w:sz w:val="20"/>
                <w:szCs w:val="20"/>
              </w:rPr>
            </w:pPr>
            <w:r>
              <w:rPr>
                <w:color w:val="000000"/>
                <w:sz w:val="20"/>
                <w:szCs w:val="20"/>
              </w:rPr>
              <w:t>0.0984</w:t>
            </w:r>
          </w:p>
        </w:tc>
      </w:tr>
      <w:tr w:rsidR="00B90705" w:rsidTr="002426D1">
        <w:tc>
          <w:tcPr>
            <w:tcW w:w="826" w:type="pct"/>
            <w:vAlign w:val="bottom"/>
          </w:tcPr>
          <w:p w:rsidR="00B90705" w:rsidRPr="00B24A50" w:rsidRDefault="00B90705" w:rsidP="00D71B53">
            <w:pPr>
              <w:rPr>
                <w:bCs/>
                <w:sz w:val="20"/>
                <w:szCs w:val="20"/>
              </w:rPr>
            </w:pPr>
            <w:r w:rsidRPr="00B24A50">
              <w:rPr>
                <w:bCs/>
                <w:sz w:val="20"/>
                <w:szCs w:val="20"/>
              </w:rPr>
              <w:t>Greece</w:t>
            </w:r>
          </w:p>
        </w:tc>
        <w:tc>
          <w:tcPr>
            <w:tcW w:w="826" w:type="pct"/>
            <w:vAlign w:val="center"/>
          </w:tcPr>
          <w:p w:rsidR="00B90705" w:rsidRPr="00D71B53" w:rsidRDefault="002426D1" w:rsidP="00D71B53">
            <w:pPr>
              <w:jc w:val="center"/>
              <w:rPr>
                <w:color w:val="000000"/>
                <w:sz w:val="20"/>
                <w:szCs w:val="20"/>
              </w:rPr>
            </w:pPr>
            <w:r>
              <w:rPr>
                <w:color w:val="000000"/>
                <w:sz w:val="20"/>
                <w:szCs w:val="20"/>
              </w:rPr>
              <w:t>0.</w:t>
            </w:r>
            <w:r w:rsidR="00B90705">
              <w:rPr>
                <w:color w:val="000000"/>
                <w:sz w:val="20"/>
                <w:szCs w:val="20"/>
              </w:rPr>
              <w:t>3508</w:t>
            </w:r>
          </w:p>
        </w:tc>
        <w:tc>
          <w:tcPr>
            <w:tcW w:w="867" w:type="pct"/>
            <w:vAlign w:val="center"/>
          </w:tcPr>
          <w:p w:rsidR="00B90705" w:rsidRPr="00D71B53" w:rsidRDefault="002426D1" w:rsidP="00D71B53">
            <w:pPr>
              <w:jc w:val="center"/>
              <w:rPr>
                <w:color w:val="000000"/>
                <w:sz w:val="20"/>
                <w:szCs w:val="20"/>
              </w:rPr>
            </w:pPr>
            <w:r>
              <w:rPr>
                <w:color w:val="000000"/>
                <w:sz w:val="20"/>
                <w:szCs w:val="20"/>
              </w:rPr>
              <w:t>0.</w:t>
            </w:r>
            <w:r w:rsidR="00F464CA">
              <w:rPr>
                <w:color w:val="000000"/>
                <w:sz w:val="20"/>
                <w:szCs w:val="20"/>
              </w:rPr>
              <w:t>1231</w:t>
            </w:r>
          </w:p>
        </w:tc>
        <w:tc>
          <w:tcPr>
            <w:tcW w:w="827" w:type="pct"/>
            <w:vAlign w:val="center"/>
          </w:tcPr>
          <w:p w:rsidR="00B90705" w:rsidRPr="00D71B53" w:rsidRDefault="002426D1" w:rsidP="002426D1">
            <w:pPr>
              <w:jc w:val="right"/>
              <w:rPr>
                <w:color w:val="000000"/>
                <w:sz w:val="20"/>
                <w:szCs w:val="20"/>
              </w:rPr>
            </w:pPr>
            <w:r>
              <w:rPr>
                <w:color w:val="000000"/>
                <w:sz w:val="20"/>
                <w:szCs w:val="20"/>
              </w:rPr>
              <w:t>66443.</w:t>
            </w:r>
            <w:r w:rsidR="00B90705" w:rsidRPr="00D71B53">
              <w:rPr>
                <w:color w:val="000000"/>
                <w:sz w:val="20"/>
                <w:szCs w:val="20"/>
              </w:rPr>
              <w:t>14</w:t>
            </w:r>
          </w:p>
        </w:tc>
        <w:tc>
          <w:tcPr>
            <w:tcW w:w="826" w:type="pct"/>
            <w:vAlign w:val="center"/>
          </w:tcPr>
          <w:p w:rsidR="00B90705" w:rsidRPr="00D71B53" w:rsidRDefault="002426D1" w:rsidP="002426D1">
            <w:pPr>
              <w:jc w:val="right"/>
              <w:rPr>
                <w:color w:val="000000"/>
                <w:sz w:val="20"/>
                <w:szCs w:val="20"/>
              </w:rPr>
            </w:pPr>
            <w:r>
              <w:rPr>
                <w:color w:val="000000"/>
                <w:sz w:val="20"/>
                <w:szCs w:val="20"/>
              </w:rPr>
              <w:t>1.</w:t>
            </w:r>
            <w:r w:rsidR="00F464CA">
              <w:rPr>
                <w:color w:val="000000"/>
                <w:sz w:val="20"/>
                <w:szCs w:val="20"/>
              </w:rPr>
              <w:t>97</w:t>
            </w:r>
          </w:p>
        </w:tc>
        <w:tc>
          <w:tcPr>
            <w:tcW w:w="828" w:type="pct"/>
            <w:vAlign w:val="center"/>
          </w:tcPr>
          <w:p w:rsidR="00B90705" w:rsidRPr="00D71B53" w:rsidRDefault="00B90705" w:rsidP="002426D1">
            <w:pPr>
              <w:jc w:val="right"/>
              <w:rPr>
                <w:color w:val="000000"/>
                <w:sz w:val="20"/>
                <w:szCs w:val="20"/>
              </w:rPr>
            </w:pPr>
            <w:r>
              <w:rPr>
                <w:color w:val="000000"/>
                <w:sz w:val="20"/>
                <w:szCs w:val="20"/>
              </w:rPr>
              <w:t>0.1827</w:t>
            </w:r>
          </w:p>
        </w:tc>
      </w:tr>
      <w:tr w:rsidR="00B90705" w:rsidTr="002426D1">
        <w:tc>
          <w:tcPr>
            <w:tcW w:w="826" w:type="pct"/>
            <w:shd w:val="clear" w:color="auto" w:fill="auto"/>
            <w:vAlign w:val="bottom"/>
          </w:tcPr>
          <w:p w:rsidR="00B90705" w:rsidRPr="00B24A50" w:rsidRDefault="00B90705" w:rsidP="00D71B53">
            <w:pPr>
              <w:rPr>
                <w:bCs/>
                <w:sz w:val="20"/>
                <w:szCs w:val="20"/>
              </w:rPr>
            </w:pPr>
            <w:r w:rsidRPr="00B24A50">
              <w:rPr>
                <w:bCs/>
                <w:sz w:val="20"/>
                <w:szCs w:val="20"/>
              </w:rPr>
              <w:t>Hungary</w:t>
            </w:r>
          </w:p>
        </w:tc>
        <w:tc>
          <w:tcPr>
            <w:tcW w:w="826" w:type="pct"/>
            <w:shd w:val="clear" w:color="auto" w:fill="auto"/>
            <w:vAlign w:val="center"/>
          </w:tcPr>
          <w:p w:rsidR="00B90705" w:rsidRPr="00D71B53" w:rsidRDefault="002426D1" w:rsidP="00D71B53">
            <w:pPr>
              <w:jc w:val="center"/>
              <w:rPr>
                <w:color w:val="000000"/>
                <w:sz w:val="20"/>
                <w:szCs w:val="20"/>
              </w:rPr>
            </w:pPr>
            <w:r>
              <w:rPr>
                <w:color w:val="000000"/>
                <w:sz w:val="20"/>
                <w:szCs w:val="20"/>
              </w:rPr>
              <w:t>0.</w:t>
            </w:r>
            <w:r w:rsidR="00B90705">
              <w:rPr>
                <w:color w:val="000000"/>
                <w:sz w:val="20"/>
                <w:szCs w:val="20"/>
              </w:rPr>
              <w:t>4045</w:t>
            </w:r>
          </w:p>
        </w:tc>
        <w:tc>
          <w:tcPr>
            <w:tcW w:w="867" w:type="pct"/>
            <w:shd w:val="clear" w:color="auto" w:fill="auto"/>
            <w:vAlign w:val="center"/>
          </w:tcPr>
          <w:p w:rsidR="00B90705" w:rsidRPr="00D71B53" w:rsidRDefault="002426D1" w:rsidP="00D71B53">
            <w:pPr>
              <w:jc w:val="center"/>
              <w:rPr>
                <w:color w:val="000000"/>
                <w:sz w:val="20"/>
                <w:szCs w:val="20"/>
              </w:rPr>
            </w:pPr>
            <w:r>
              <w:rPr>
                <w:color w:val="000000"/>
                <w:sz w:val="20"/>
                <w:szCs w:val="20"/>
              </w:rPr>
              <w:t>0.</w:t>
            </w:r>
            <w:r w:rsidR="00F464CA">
              <w:rPr>
                <w:color w:val="000000"/>
                <w:sz w:val="20"/>
                <w:szCs w:val="20"/>
              </w:rPr>
              <w:t>1636</w:t>
            </w:r>
          </w:p>
        </w:tc>
        <w:tc>
          <w:tcPr>
            <w:tcW w:w="827" w:type="pct"/>
            <w:shd w:val="clear" w:color="auto" w:fill="auto"/>
            <w:vAlign w:val="center"/>
          </w:tcPr>
          <w:p w:rsidR="00B90705" w:rsidRPr="00D71B53" w:rsidRDefault="002426D1" w:rsidP="002426D1">
            <w:pPr>
              <w:jc w:val="right"/>
              <w:rPr>
                <w:color w:val="000000"/>
                <w:sz w:val="20"/>
                <w:szCs w:val="20"/>
              </w:rPr>
            </w:pPr>
            <w:r>
              <w:rPr>
                <w:color w:val="000000"/>
                <w:sz w:val="20"/>
                <w:szCs w:val="20"/>
              </w:rPr>
              <w:t>17050.</w:t>
            </w:r>
            <w:r w:rsidR="00B90705" w:rsidRPr="00D71B53">
              <w:rPr>
                <w:color w:val="000000"/>
                <w:sz w:val="20"/>
                <w:szCs w:val="20"/>
              </w:rPr>
              <w:t>46</w:t>
            </w:r>
          </w:p>
        </w:tc>
        <w:tc>
          <w:tcPr>
            <w:tcW w:w="826" w:type="pct"/>
            <w:shd w:val="clear" w:color="auto" w:fill="auto"/>
            <w:vAlign w:val="center"/>
          </w:tcPr>
          <w:p w:rsidR="00B90705" w:rsidRPr="00D71B53" w:rsidRDefault="002426D1" w:rsidP="002426D1">
            <w:pPr>
              <w:jc w:val="right"/>
              <w:rPr>
                <w:color w:val="000000"/>
                <w:sz w:val="20"/>
                <w:szCs w:val="20"/>
              </w:rPr>
            </w:pPr>
            <w:r>
              <w:rPr>
                <w:color w:val="000000"/>
                <w:sz w:val="20"/>
                <w:szCs w:val="20"/>
              </w:rPr>
              <w:t>2.</w:t>
            </w:r>
            <w:r w:rsidR="00F464CA">
              <w:rPr>
                <w:color w:val="000000"/>
                <w:sz w:val="20"/>
                <w:szCs w:val="20"/>
              </w:rPr>
              <w:t>74</w:t>
            </w:r>
          </w:p>
        </w:tc>
        <w:tc>
          <w:tcPr>
            <w:tcW w:w="828" w:type="pct"/>
            <w:shd w:val="clear" w:color="auto" w:fill="auto"/>
            <w:vAlign w:val="center"/>
          </w:tcPr>
          <w:p w:rsidR="00B90705" w:rsidRPr="00D71B53" w:rsidRDefault="00B90705" w:rsidP="002426D1">
            <w:pPr>
              <w:jc w:val="right"/>
              <w:rPr>
                <w:color w:val="000000"/>
                <w:sz w:val="20"/>
                <w:szCs w:val="20"/>
              </w:rPr>
            </w:pPr>
            <w:r>
              <w:rPr>
                <w:color w:val="000000"/>
                <w:sz w:val="20"/>
                <w:szCs w:val="20"/>
              </w:rPr>
              <w:t>0.1202</w:t>
            </w:r>
          </w:p>
        </w:tc>
      </w:tr>
      <w:tr w:rsidR="00B90705" w:rsidTr="002426D1">
        <w:tc>
          <w:tcPr>
            <w:tcW w:w="826" w:type="pct"/>
            <w:shd w:val="clear" w:color="auto" w:fill="auto"/>
            <w:vAlign w:val="bottom"/>
          </w:tcPr>
          <w:p w:rsidR="00B90705" w:rsidRPr="00B24A50" w:rsidRDefault="00B90705" w:rsidP="00D71B53">
            <w:pPr>
              <w:rPr>
                <w:bCs/>
                <w:sz w:val="20"/>
                <w:szCs w:val="20"/>
              </w:rPr>
            </w:pPr>
            <w:r w:rsidRPr="00B24A50">
              <w:rPr>
                <w:bCs/>
                <w:sz w:val="20"/>
                <w:szCs w:val="20"/>
              </w:rPr>
              <w:t>Ireland</w:t>
            </w:r>
          </w:p>
        </w:tc>
        <w:tc>
          <w:tcPr>
            <w:tcW w:w="826" w:type="pct"/>
            <w:shd w:val="clear" w:color="auto" w:fill="auto"/>
            <w:vAlign w:val="center"/>
          </w:tcPr>
          <w:p w:rsidR="00B90705" w:rsidRPr="00D71B53" w:rsidRDefault="002426D1" w:rsidP="00D71B53">
            <w:pPr>
              <w:jc w:val="center"/>
              <w:rPr>
                <w:color w:val="000000"/>
                <w:sz w:val="20"/>
                <w:szCs w:val="20"/>
              </w:rPr>
            </w:pPr>
            <w:r>
              <w:rPr>
                <w:color w:val="000000"/>
                <w:sz w:val="20"/>
                <w:szCs w:val="20"/>
              </w:rPr>
              <w:t>0.</w:t>
            </w:r>
            <w:r w:rsidR="00B90705">
              <w:rPr>
                <w:color w:val="000000"/>
                <w:sz w:val="20"/>
                <w:szCs w:val="20"/>
              </w:rPr>
              <w:t>9035</w:t>
            </w:r>
          </w:p>
        </w:tc>
        <w:tc>
          <w:tcPr>
            <w:tcW w:w="867" w:type="pct"/>
            <w:shd w:val="clear" w:color="auto" w:fill="auto"/>
            <w:vAlign w:val="center"/>
          </w:tcPr>
          <w:p w:rsidR="00B90705" w:rsidRPr="00D71B53" w:rsidRDefault="002426D1" w:rsidP="00D71B53">
            <w:pPr>
              <w:jc w:val="center"/>
              <w:rPr>
                <w:color w:val="000000"/>
                <w:sz w:val="20"/>
                <w:szCs w:val="20"/>
              </w:rPr>
            </w:pPr>
            <w:r>
              <w:rPr>
                <w:color w:val="000000"/>
                <w:sz w:val="20"/>
                <w:szCs w:val="20"/>
              </w:rPr>
              <w:t>0.</w:t>
            </w:r>
            <w:r w:rsidR="00F464CA">
              <w:rPr>
                <w:color w:val="000000"/>
                <w:sz w:val="20"/>
                <w:szCs w:val="20"/>
              </w:rPr>
              <w:t>8164</w:t>
            </w:r>
          </w:p>
        </w:tc>
        <w:tc>
          <w:tcPr>
            <w:tcW w:w="827" w:type="pct"/>
            <w:shd w:val="clear" w:color="auto" w:fill="auto"/>
            <w:vAlign w:val="center"/>
          </w:tcPr>
          <w:p w:rsidR="00B90705" w:rsidRPr="00D71B53" w:rsidRDefault="002426D1" w:rsidP="002426D1">
            <w:pPr>
              <w:jc w:val="right"/>
              <w:rPr>
                <w:color w:val="000000"/>
                <w:sz w:val="20"/>
                <w:szCs w:val="20"/>
              </w:rPr>
            </w:pPr>
            <w:r>
              <w:rPr>
                <w:color w:val="000000"/>
                <w:sz w:val="20"/>
                <w:szCs w:val="20"/>
              </w:rPr>
              <w:t>32843.</w:t>
            </w:r>
            <w:r w:rsidR="00B90705" w:rsidRPr="00D71B53">
              <w:rPr>
                <w:color w:val="000000"/>
                <w:sz w:val="20"/>
                <w:szCs w:val="20"/>
              </w:rPr>
              <w:t>2</w:t>
            </w:r>
            <w:r w:rsidR="00F464CA">
              <w:rPr>
                <w:color w:val="000000"/>
                <w:sz w:val="20"/>
                <w:szCs w:val="20"/>
              </w:rPr>
              <w:t>0</w:t>
            </w:r>
          </w:p>
        </w:tc>
        <w:tc>
          <w:tcPr>
            <w:tcW w:w="826" w:type="pct"/>
            <w:shd w:val="clear" w:color="auto" w:fill="auto"/>
            <w:vAlign w:val="center"/>
          </w:tcPr>
          <w:p w:rsidR="00B90705" w:rsidRPr="00D71B53" w:rsidRDefault="002426D1" w:rsidP="002426D1">
            <w:pPr>
              <w:jc w:val="right"/>
              <w:rPr>
                <w:color w:val="000000"/>
                <w:sz w:val="20"/>
                <w:szCs w:val="20"/>
              </w:rPr>
            </w:pPr>
            <w:r>
              <w:rPr>
                <w:color w:val="000000"/>
                <w:sz w:val="20"/>
                <w:szCs w:val="20"/>
              </w:rPr>
              <w:t>62.</w:t>
            </w:r>
            <w:r w:rsidR="00F464CA">
              <w:rPr>
                <w:color w:val="000000"/>
                <w:sz w:val="20"/>
                <w:szCs w:val="20"/>
              </w:rPr>
              <w:t>24</w:t>
            </w:r>
          </w:p>
        </w:tc>
        <w:tc>
          <w:tcPr>
            <w:tcW w:w="828" w:type="pct"/>
            <w:shd w:val="clear" w:color="auto" w:fill="auto"/>
            <w:vAlign w:val="center"/>
          </w:tcPr>
          <w:p w:rsidR="00B90705" w:rsidRPr="00D71B53" w:rsidRDefault="00B90705" w:rsidP="002426D1">
            <w:pPr>
              <w:jc w:val="right"/>
              <w:rPr>
                <w:color w:val="000000"/>
                <w:sz w:val="20"/>
                <w:szCs w:val="20"/>
              </w:rPr>
            </w:pPr>
            <w:r>
              <w:rPr>
                <w:color w:val="000000"/>
                <w:sz w:val="20"/>
                <w:szCs w:val="20"/>
              </w:rPr>
              <w:t>1.</w:t>
            </w:r>
            <w:r w:rsidRPr="00D71B53">
              <w:rPr>
                <w:color w:val="000000"/>
                <w:sz w:val="20"/>
                <w:szCs w:val="20"/>
              </w:rPr>
              <w:t>61E-06</w:t>
            </w:r>
          </w:p>
        </w:tc>
      </w:tr>
      <w:tr w:rsidR="00B90705" w:rsidTr="002426D1">
        <w:tc>
          <w:tcPr>
            <w:tcW w:w="826" w:type="pct"/>
            <w:shd w:val="clear" w:color="auto" w:fill="auto"/>
            <w:vAlign w:val="bottom"/>
          </w:tcPr>
          <w:p w:rsidR="00B90705" w:rsidRPr="00B24A50" w:rsidRDefault="00B90705" w:rsidP="00D71B53">
            <w:pPr>
              <w:rPr>
                <w:bCs/>
                <w:sz w:val="20"/>
                <w:szCs w:val="20"/>
              </w:rPr>
            </w:pPr>
            <w:r w:rsidRPr="00B24A50">
              <w:rPr>
                <w:bCs/>
                <w:sz w:val="20"/>
                <w:szCs w:val="20"/>
              </w:rPr>
              <w:t>Italy</w:t>
            </w:r>
          </w:p>
        </w:tc>
        <w:tc>
          <w:tcPr>
            <w:tcW w:w="826" w:type="pct"/>
            <w:shd w:val="clear" w:color="auto" w:fill="auto"/>
            <w:vAlign w:val="center"/>
          </w:tcPr>
          <w:p w:rsidR="00B90705" w:rsidRPr="00D71B53" w:rsidRDefault="002426D1" w:rsidP="00D71B53">
            <w:pPr>
              <w:jc w:val="center"/>
              <w:rPr>
                <w:color w:val="000000"/>
                <w:sz w:val="20"/>
                <w:szCs w:val="20"/>
              </w:rPr>
            </w:pPr>
            <w:r>
              <w:rPr>
                <w:color w:val="000000"/>
                <w:sz w:val="20"/>
                <w:szCs w:val="20"/>
              </w:rPr>
              <w:t>0.</w:t>
            </w:r>
            <w:r w:rsidR="00B90705">
              <w:rPr>
                <w:color w:val="000000"/>
                <w:sz w:val="20"/>
                <w:szCs w:val="20"/>
              </w:rPr>
              <w:t>2208</w:t>
            </w:r>
          </w:p>
        </w:tc>
        <w:tc>
          <w:tcPr>
            <w:tcW w:w="867" w:type="pct"/>
            <w:shd w:val="clear" w:color="auto" w:fill="auto"/>
            <w:vAlign w:val="center"/>
          </w:tcPr>
          <w:p w:rsidR="00B90705" w:rsidRPr="00D71B53" w:rsidRDefault="002426D1" w:rsidP="00D71B53">
            <w:pPr>
              <w:jc w:val="center"/>
              <w:rPr>
                <w:color w:val="000000"/>
                <w:sz w:val="20"/>
                <w:szCs w:val="20"/>
              </w:rPr>
            </w:pPr>
            <w:r>
              <w:rPr>
                <w:color w:val="000000"/>
                <w:sz w:val="20"/>
                <w:szCs w:val="20"/>
              </w:rPr>
              <w:t>0.</w:t>
            </w:r>
            <w:r w:rsidR="00F464CA">
              <w:rPr>
                <w:color w:val="000000"/>
                <w:sz w:val="20"/>
                <w:szCs w:val="20"/>
              </w:rPr>
              <w:t>0487</w:t>
            </w:r>
          </w:p>
        </w:tc>
        <w:tc>
          <w:tcPr>
            <w:tcW w:w="827" w:type="pct"/>
            <w:shd w:val="clear" w:color="auto" w:fill="auto"/>
            <w:vAlign w:val="center"/>
          </w:tcPr>
          <w:p w:rsidR="00B90705" w:rsidRPr="00D71B53" w:rsidRDefault="002426D1" w:rsidP="002426D1">
            <w:pPr>
              <w:jc w:val="right"/>
              <w:rPr>
                <w:color w:val="000000"/>
                <w:sz w:val="20"/>
                <w:szCs w:val="20"/>
              </w:rPr>
            </w:pPr>
            <w:r>
              <w:rPr>
                <w:color w:val="000000"/>
                <w:sz w:val="20"/>
                <w:szCs w:val="20"/>
              </w:rPr>
              <w:t>296843.</w:t>
            </w:r>
            <w:r w:rsidR="00B90705" w:rsidRPr="00D71B53">
              <w:rPr>
                <w:color w:val="000000"/>
                <w:sz w:val="20"/>
                <w:szCs w:val="20"/>
              </w:rPr>
              <w:t>2</w:t>
            </w:r>
            <w:r w:rsidR="00F464CA">
              <w:rPr>
                <w:color w:val="000000"/>
                <w:sz w:val="20"/>
                <w:szCs w:val="20"/>
              </w:rPr>
              <w:t>0</w:t>
            </w:r>
          </w:p>
        </w:tc>
        <w:tc>
          <w:tcPr>
            <w:tcW w:w="826" w:type="pct"/>
            <w:shd w:val="clear" w:color="auto" w:fill="auto"/>
            <w:vAlign w:val="center"/>
          </w:tcPr>
          <w:p w:rsidR="00B90705" w:rsidRPr="00D71B53" w:rsidRDefault="002426D1" w:rsidP="002426D1">
            <w:pPr>
              <w:jc w:val="right"/>
              <w:rPr>
                <w:color w:val="000000"/>
                <w:sz w:val="20"/>
                <w:szCs w:val="20"/>
              </w:rPr>
            </w:pPr>
            <w:r>
              <w:rPr>
                <w:color w:val="000000"/>
                <w:sz w:val="20"/>
                <w:szCs w:val="20"/>
              </w:rPr>
              <w:t>0.</w:t>
            </w:r>
            <w:r w:rsidR="00F464CA">
              <w:rPr>
                <w:color w:val="000000"/>
                <w:sz w:val="20"/>
                <w:szCs w:val="20"/>
              </w:rPr>
              <w:t>72</w:t>
            </w:r>
          </w:p>
        </w:tc>
        <w:tc>
          <w:tcPr>
            <w:tcW w:w="828" w:type="pct"/>
            <w:shd w:val="clear" w:color="auto" w:fill="auto"/>
            <w:vAlign w:val="center"/>
          </w:tcPr>
          <w:p w:rsidR="00B90705" w:rsidRPr="00D71B53" w:rsidRDefault="00B90705" w:rsidP="002426D1">
            <w:pPr>
              <w:jc w:val="right"/>
              <w:rPr>
                <w:color w:val="000000"/>
                <w:sz w:val="20"/>
                <w:szCs w:val="20"/>
              </w:rPr>
            </w:pPr>
            <w:r>
              <w:rPr>
                <w:color w:val="000000"/>
                <w:sz w:val="20"/>
                <w:szCs w:val="20"/>
              </w:rPr>
              <w:t>0.4112</w:t>
            </w:r>
          </w:p>
        </w:tc>
      </w:tr>
      <w:tr w:rsidR="00B90705" w:rsidTr="002426D1">
        <w:tc>
          <w:tcPr>
            <w:tcW w:w="826" w:type="pct"/>
            <w:vAlign w:val="bottom"/>
          </w:tcPr>
          <w:p w:rsidR="00B90705" w:rsidRPr="00B24A50" w:rsidRDefault="00B90705" w:rsidP="00D71B53">
            <w:pPr>
              <w:rPr>
                <w:bCs/>
                <w:sz w:val="20"/>
                <w:szCs w:val="20"/>
              </w:rPr>
            </w:pPr>
            <w:r w:rsidRPr="00B24A50">
              <w:rPr>
                <w:bCs/>
                <w:sz w:val="20"/>
                <w:szCs w:val="20"/>
              </w:rPr>
              <w:t>Latvia</w:t>
            </w:r>
          </w:p>
        </w:tc>
        <w:tc>
          <w:tcPr>
            <w:tcW w:w="826" w:type="pct"/>
            <w:vAlign w:val="center"/>
          </w:tcPr>
          <w:p w:rsidR="00B90705" w:rsidRPr="00D71B53" w:rsidRDefault="002426D1" w:rsidP="00D71B53">
            <w:pPr>
              <w:jc w:val="center"/>
              <w:rPr>
                <w:color w:val="000000"/>
                <w:sz w:val="20"/>
                <w:szCs w:val="20"/>
              </w:rPr>
            </w:pPr>
            <w:r>
              <w:rPr>
                <w:color w:val="000000"/>
                <w:sz w:val="20"/>
                <w:szCs w:val="20"/>
              </w:rPr>
              <w:t>0.</w:t>
            </w:r>
            <w:r w:rsidR="00B90705">
              <w:rPr>
                <w:color w:val="000000"/>
                <w:sz w:val="20"/>
                <w:szCs w:val="20"/>
              </w:rPr>
              <w:t>7309</w:t>
            </w:r>
          </w:p>
        </w:tc>
        <w:tc>
          <w:tcPr>
            <w:tcW w:w="867" w:type="pct"/>
            <w:vAlign w:val="center"/>
          </w:tcPr>
          <w:p w:rsidR="00B90705" w:rsidRPr="00D71B53" w:rsidRDefault="002426D1" w:rsidP="00D71B53">
            <w:pPr>
              <w:jc w:val="center"/>
              <w:rPr>
                <w:color w:val="000000"/>
                <w:sz w:val="20"/>
                <w:szCs w:val="20"/>
              </w:rPr>
            </w:pPr>
            <w:r>
              <w:rPr>
                <w:color w:val="000000"/>
                <w:sz w:val="20"/>
                <w:szCs w:val="20"/>
              </w:rPr>
              <w:t>0.</w:t>
            </w:r>
            <w:r w:rsidR="00F464CA">
              <w:rPr>
                <w:color w:val="000000"/>
                <w:sz w:val="20"/>
                <w:szCs w:val="20"/>
              </w:rPr>
              <w:t>5342</w:t>
            </w:r>
          </w:p>
        </w:tc>
        <w:tc>
          <w:tcPr>
            <w:tcW w:w="827" w:type="pct"/>
            <w:vAlign w:val="center"/>
          </w:tcPr>
          <w:p w:rsidR="00B90705" w:rsidRPr="00D71B53" w:rsidRDefault="002426D1" w:rsidP="002426D1">
            <w:pPr>
              <w:jc w:val="right"/>
              <w:rPr>
                <w:color w:val="000000"/>
                <w:sz w:val="20"/>
                <w:szCs w:val="20"/>
              </w:rPr>
            </w:pPr>
            <w:r>
              <w:rPr>
                <w:color w:val="000000"/>
                <w:sz w:val="20"/>
                <w:szCs w:val="20"/>
              </w:rPr>
              <w:t>2555.</w:t>
            </w:r>
            <w:r w:rsidR="00F464CA">
              <w:rPr>
                <w:color w:val="000000"/>
                <w:sz w:val="20"/>
                <w:szCs w:val="20"/>
              </w:rPr>
              <w:t>47</w:t>
            </w:r>
          </w:p>
        </w:tc>
        <w:tc>
          <w:tcPr>
            <w:tcW w:w="826" w:type="pct"/>
            <w:vAlign w:val="center"/>
          </w:tcPr>
          <w:p w:rsidR="00B90705" w:rsidRPr="00D71B53" w:rsidRDefault="002426D1" w:rsidP="002426D1">
            <w:pPr>
              <w:jc w:val="right"/>
              <w:rPr>
                <w:color w:val="000000"/>
                <w:sz w:val="20"/>
                <w:szCs w:val="20"/>
              </w:rPr>
            </w:pPr>
            <w:r>
              <w:rPr>
                <w:color w:val="000000"/>
                <w:sz w:val="20"/>
                <w:szCs w:val="20"/>
              </w:rPr>
              <w:t>16.</w:t>
            </w:r>
            <w:r w:rsidR="00F464CA">
              <w:rPr>
                <w:color w:val="000000"/>
                <w:sz w:val="20"/>
                <w:szCs w:val="20"/>
              </w:rPr>
              <w:t>05</w:t>
            </w:r>
          </w:p>
        </w:tc>
        <w:tc>
          <w:tcPr>
            <w:tcW w:w="828" w:type="pct"/>
            <w:vAlign w:val="center"/>
          </w:tcPr>
          <w:p w:rsidR="00B90705" w:rsidRPr="00D71B53" w:rsidRDefault="00B90705" w:rsidP="002426D1">
            <w:pPr>
              <w:jc w:val="right"/>
              <w:rPr>
                <w:color w:val="000000"/>
                <w:sz w:val="20"/>
                <w:szCs w:val="20"/>
              </w:rPr>
            </w:pPr>
            <w:r>
              <w:rPr>
                <w:color w:val="000000"/>
                <w:sz w:val="20"/>
                <w:szCs w:val="20"/>
              </w:rPr>
              <w:t>0.0013</w:t>
            </w:r>
          </w:p>
        </w:tc>
      </w:tr>
      <w:tr w:rsidR="00B90705" w:rsidTr="002426D1">
        <w:tc>
          <w:tcPr>
            <w:tcW w:w="826" w:type="pct"/>
            <w:shd w:val="clear" w:color="auto" w:fill="auto"/>
            <w:vAlign w:val="bottom"/>
          </w:tcPr>
          <w:p w:rsidR="00B90705" w:rsidRPr="00B24A50" w:rsidRDefault="00B90705" w:rsidP="00D71B53">
            <w:pPr>
              <w:rPr>
                <w:bCs/>
                <w:sz w:val="20"/>
                <w:szCs w:val="20"/>
              </w:rPr>
            </w:pPr>
            <w:r w:rsidRPr="00B24A50">
              <w:rPr>
                <w:bCs/>
                <w:sz w:val="20"/>
                <w:szCs w:val="20"/>
              </w:rPr>
              <w:t>Lithuania</w:t>
            </w:r>
          </w:p>
        </w:tc>
        <w:tc>
          <w:tcPr>
            <w:tcW w:w="826" w:type="pct"/>
            <w:shd w:val="clear" w:color="auto" w:fill="auto"/>
            <w:vAlign w:val="center"/>
          </w:tcPr>
          <w:p w:rsidR="00B90705" w:rsidRPr="00D71B53" w:rsidRDefault="002426D1" w:rsidP="00D71B53">
            <w:pPr>
              <w:jc w:val="center"/>
              <w:rPr>
                <w:color w:val="000000"/>
                <w:sz w:val="20"/>
                <w:szCs w:val="20"/>
              </w:rPr>
            </w:pPr>
            <w:r>
              <w:rPr>
                <w:color w:val="000000"/>
                <w:sz w:val="20"/>
                <w:szCs w:val="20"/>
              </w:rPr>
              <w:t>0.</w:t>
            </w:r>
            <w:r w:rsidR="00B90705">
              <w:rPr>
                <w:color w:val="000000"/>
                <w:sz w:val="20"/>
                <w:szCs w:val="20"/>
              </w:rPr>
              <w:t>4851</w:t>
            </w:r>
          </w:p>
        </w:tc>
        <w:tc>
          <w:tcPr>
            <w:tcW w:w="867" w:type="pct"/>
            <w:shd w:val="clear" w:color="auto" w:fill="auto"/>
            <w:vAlign w:val="center"/>
          </w:tcPr>
          <w:p w:rsidR="00B90705" w:rsidRPr="00D71B53" w:rsidRDefault="002426D1" w:rsidP="00D71B53">
            <w:pPr>
              <w:jc w:val="center"/>
              <w:rPr>
                <w:color w:val="000000"/>
                <w:sz w:val="20"/>
                <w:szCs w:val="20"/>
              </w:rPr>
            </w:pPr>
            <w:r>
              <w:rPr>
                <w:color w:val="000000"/>
                <w:sz w:val="20"/>
                <w:szCs w:val="20"/>
              </w:rPr>
              <w:t>0.</w:t>
            </w:r>
            <w:r w:rsidR="00F464CA">
              <w:rPr>
                <w:color w:val="000000"/>
                <w:sz w:val="20"/>
                <w:szCs w:val="20"/>
              </w:rPr>
              <w:t>2353</w:t>
            </w:r>
          </w:p>
        </w:tc>
        <w:tc>
          <w:tcPr>
            <w:tcW w:w="827" w:type="pct"/>
            <w:shd w:val="clear" w:color="auto" w:fill="auto"/>
            <w:vAlign w:val="center"/>
          </w:tcPr>
          <w:p w:rsidR="00B90705" w:rsidRPr="00D71B53" w:rsidRDefault="002426D1" w:rsidP="002426D1">
            <w:pPr>
              <w:jc w:val="right"/>
              <w:rPr>
                <w:color w:val="000000"/>
                <w:sz w:val="20"/>
                <w:szCs w:val="20"/>
              </w:rPr>
            </w:pPr>
            <w:r>
              <w:rPr>
                <w:color w:val="000000"/>
                <w:sz w:val="20"/>
                <w:szCs w:val="20"/>
              </w:rPr>
              <w:t>4376.</w:t>
            </w:r>
            <w:r w:rsidR="00F464CA">
              <w:rPr>
                <w:color w:val="000000"/>
                <w:sz w:val="20"/>
                <w:szCs w:val="20"/>
              </w:rPr>
              <w:t>40</w:t>
            </w:r>
          </w:p>
        </w:tc>
        <w:tc>
          <w:tcPr>
            <w:tcW w:w="826" w:type="pct"/>
            <w:shd w:val="clear" w:color="auto" w:fill="auto"/>
            <w:vAlign w:val="center"/>
          </w:tcPr>
          <w:p w:rsidR="00B90705" w:rsidRPr="00D71B53" w:rsidRDefault="002426D1" w:rsidP="002426D1">
            <w:pPr>
              <w:jc w:val="right"/>
              <w:rPr>
                <w:color w:val="000000"/>
                <w:sz w:val="20"/>
                <w:szCs w:val="20"/>
              </w:rPr>
            </w:pPr>
            <w:r>
              <w:rPr>
                <w:color w:val="000000"/>
                <w:sz w:val="20"/>
                <w:szCs w:val="20"/>
              </w:rPr>
              <w:t>4.</w:t>
            </w:r>
            <w:r w:rsidR="00F464CA">
              <w:rPr>
                <w:color w:val="000000"/>
                <w:sz w:val="20"/>
                <w:szCs w:val="20"/>
              </w:rPr>
              <w:t>31</w:t>
            </w:r>
          </w:p>
        </w:tc>
        <w:tc>
          <w:tcPr>
            <w:tcW w:w="828" w:type="pct"/>
            <w:shd w:val="clear" w:color="auto" w:fill="auto"/>
            <w:vAlign w:val="center"/>
          </w:tcPr>
          <w:p w:rsidR="00B90705" w:rsidRPr="00D71B53" w:rsidRDefault="00B90705" w:rsidP="002426D1">
            <w:pPr>
              <w:jc w:val="right"/>
              <w:rPr>
                <w:color w:val="000000"/>
                <w:sz w:val="20"/>
                <w:szCs w:val="20"/>
              </w:rPr>
            </w:pPr>
            <w:r>
              <w:rPr>
                <w:color w:val="000000"/>
                <w:sz w:val="20"/>
                <w:szCs w:val="20"/>
              </w:rPr>
              <w:t>0.0569</w:t>
            </w:r>
          </w:p>
        </w:tc>
      </w:tr>
      <w:tr w:rsidR="00B90705" w:rsidTr="002426D1">
        <w:tc>
          <w:tcPr>
            <w:tcW w:w="826" w:type="pct"/>
            <w:shd w:val="clear" w:color="auto" w:fill="auto"/>
            <w:vAlign w:val="bottom"/>
          </w:tcPr>
          <w:p w:rsidR="00B90705" w:rsidRPr="00B24A50" w:rsidRDefault="00B90705" w:rsidP="00D71B53">
            <w:pPr>
              <w:rPr>
                <w:bCs/>
                <w:sz w:val="20"/>
                <w:szCs w:val="20"/>
              </w:rPr>
            </w:pPr>
            <w:r w:rsidRPr="00B24A50">
              <w:rPr>
                <w:bCs/>
                <w:sz w:val="20"/>
                <w:szCs w:val="20"/>
              </w:rPr>
              <w:t>Luxembourg</w:t>
            </w:r>
          </w:p>
        </w:tc>
        <w:tc>
          <w:tcPr>
            <w:tcW w:w="826" w:type="pct"/>
            <w:shd w:val="clear" w:color="auto" w:fill="auto"/>
            <w:vAlign w:val="center"/>
          </w:tcPr>
          <w:p w:rsidR="00B90705" w:rsidRPr="00D71B53" w:rsidRDefault="002426D1" w:rsidP="00D71B53">
            <w:pPr>
              <w:jc w:val="center"/>
              <w:rPr>
                <w:color w:val="000000"/>
                <w:sz w:val="20"/>
                <w:szCs w:val="20"/>
              </w:rPr>
            </w:pPr>
            <w:r>
              <w:rPr>
                <w:color w:val="000000"/>
                <w:sz w:val="20"/>
                <w:szCs w:val="20"/>
              </w:rPr>
              <w:t>0.</w:t>
            </w:r>
            <w:r w:rsidR="00B90705">
              <w:rPr>
                <w:color w:val="000000"/>
                <w:sz w:val="20"/>
                <w:szCs w:val="20"/>
              </w:rPr>
              <w:t>7060</w:t>
            </w:r>
          </w:p>
        </w:tc>
        <w:tc>
          <w:tcPr>
            <w:tcW w:w="867" w:type="pct"/>
            <w:shd w:val="clear" w:color="auto" w:fill="auto"/>
            <w:vAlign w:val="center"/>
          </w:tcPr>
          <w:p w:rsidR="00B90705" w:rsidRPr="00D71B53" w:rsidRDefault="002426D1" w:rsidP="00D71B53">
            <w:pPr>
              <w:jc w:val="center"/>
              <w:rPr>
                <w:color w:val="000000"/>
                <w:sz w:val="20"/>
                <w:szCs w:val="20"/>
              </w:rPr>
            </w:pPr>
            <w:r>
              <w:rPr>
                <w:color w:val="000000"/>
                <w:sz w:val="20"/>
                <w:szCs w:val="20"/>
              </w:rPr>
              <w:t>0.</w:t>
            </w:r>
            <w:r w:rsidR="00F464CA">
              <w:rPr>
                <w:color w:val="000000"/>
                <w:sz w:val="20"/>
                <w:szCs w:val="20"/>
              </w:rPr>
              <w:t>4985</w:t>
            </w:r>
          </w:p>
        </w:tc>
        <w:tc>
          <w:tcPr>
            <w:tcW w:w="827" w:type="pct"/>
            <w:shd w:val="clear" w:color="auto" w:fill="auto"/>
            <w:vAlign w:val="center"/>
          </w:tcPr>
          <w:p w:rsidR="00B90705" w:rsidRPr="00D71B53" w:rsidRDefault="002426D1" w:rsidP="002426D1">
            <w:pPr>
              <w:jc w:val="right"/>
              <w:rPr>
                <w:color w:val="000000"/>
                <w:sz w:val="20"/>
                <w:szCs w:val="20"/>
              </w:rPr>
            </w:pPr>
            <w:r>
              <w:rPr>
                <w:color w:val="000000"/>
                <w:sz w:val="20"/>
                <w:szCs w:val="20"/>
              </w:rPr>
              <w:t>2818.</w:t>
            </w:r>
            <w:r w:rsidR="00F464CA">
              <w:rPr>
                <w:color w:val="000000"/>
                <w:sz w:val="20"/>
                <w:szCs w:val="20"/>
              </w:rPr>
              <w:t>90</w:t>
            </w:r>
          </w:p>
        </w:tc>
        <w:tc>
          <w:tcPr>
            <w:tcW w:w="826" w:type="pct"/>
            <w:shd w:val="clear" w:color="auto" w:fill="auto"/>
            <w:vAlign w:val="center"/>
          </w:tcPr>
          <w:p w:rsidR="00B90705" w:rsidRPr="00D71B53" w:rsidRDefault="002426D1" w:rsidP="002426D1">
            <w:pPr>
              <w:jc w:val="right"/>
              <w:rPr>
                <w:color w:val="000000"/>
                <w:sz w:val="20"/>
                <w:szCs w:val="20"/>
              </w:rPr>
            </w:pPr>
            <w:r>
              <w:rPr>
                <w:color w:val="000000"/>
                <w:sz w:val="20"/>
                <w:szCs w:val="20"/>
              </w:rPr>
              <w:t>13.</w:t>
            </w:r>
            <w:r w:rsidR="00F464CA">
              <w:rPr>
                <w:color w:val="000000"/>
                <w:sz w:val="20"/>
                <w:szCs w:val="20"/>
              </w:rPr>
              <w:t>92</w:t>
            </w:r>
          </w:p>
        </w:tc>
        <w:tc>
          <w:tcPr>
            <w:tcW w:w="828" w:type="pct"/>
            <w:shd w:val="clear" w:color="auto" w:fill="auto"/>
            <w:vAlign w:val="center"/>
          </w:tcPr>
          <w:p w:rsidR="00B90705" w:rsidRPr="00D71B53" w:rsidRDefault="00B90705" w:rsidP="002426D1">
            <w:pPr>
              <w:jc w:val="right"/>
              <w:rPr>
                <w:color w:val="000000"/>
                <w:sz w:val="20"/>
                <w:szCs w:val="20"/>
              </w:rPr>
            </w:pPr>
            <w:r>
              <w:rPr>
                <w:color w:val="000000"/>
                <w:sz w:val="20"/>
                <w:szCs w:val="20"/>
              </w:rPr>
              <w:t>0.0022</w:t>
            </w:r>
          </w:p>
        </w:tc>
      </w:tr>
      <w:tr w:rsidR="00B90705" w:rsidTr="002426D1">
        <w:tc>
          <w:tcPr>
            <w:tcW w:w="826" w:type="pct"/>
            <w:shd w:val="clear" w:color="auto" w:fill="auto"/>
            <w:vAlign w:val="bottom"/>
          </w:tcPr>
          <w:p w:rsidR="00B90705" w:rsidRPr="00B24A50" w:rsidRDefault="00B90705" w:rsidP="00D71B53">
            <w:pPr>
              <w:rPr>
                <w:bCs/>
                <w:sz w:val="20"/>
                <w:szCs w:val="20"/>
              </w:rPr>
            </w:pPr>
            <w:r w:rsidRPr="00B24A50">
              <w:rPr>
                <w:bCs/>
                <w:sz w:val="20"/>
                <w:szCs w:val="20"/>
              </w:rPr>
              <w:t>Netherlands</w:t>
            </w:r>
          </w:p>
        </w:tc>
        <w:tc>
          <w:tcPr>
            <w:tcW w:w="826" w:type="pct"/>
            <w:shd w:val="clear" w:color="auto" w:fill="auto"/>
            <w:vAlign w:val="center"/>
          </w:tcPr>
          <w:p w:rsidR="00B90705" w:rsidRPr="00D71B53" w:rsidRDefault="002426D1" w:rsidP="00D71B53">
            <w:pPr>
              <w:jc w:val="center"/>
              <w:rPr>
                <w:color w:val="000000"/>
                <w:sz w:val="20"/>
                <w:szCs w:val="20"/>
              </w:rPr>
            </w:pPr>
            <w:r>
              <w:rPr>
                <w:color w:val="000000"/>
                <w:sz w:val="20"/>
                <w:szCs w:val="20"/>
              </w:rPr>
              <w:t>0.</w:t>
            </w:r>
            <w:r w:rsidR="00B90705">
              <w:rPr>
                <w:color w:val="000000"/>
                <w:sz w:val="20"/>
                <w:szCs w:val="20"/>
              </w:rPr>
              <w:t>8195</w:t>
            </w:r>
          </w:p>
        </w:tc>
        <w:tc>
          <w:tcPr>
            <w:tcW w:w="867" w:type="pct"/>
            <w:shd w:val="clear" w:color="auto" w:fill="auto"/>
            <w:vAlign w:val="center"/>
          </w:tcPr>
          <w:p w:rsidR="00B90705" w:rsidRPr="00D71B53" w:rsidRDefault="002426D1" w:rsidP="00D71B53">
            <w:pPr>
              <w:jc w:val="center"/>
              <w:rPr>
                <w:color w:val="000000"/>
                <w:sz w:val="20"/>
                <w:szCs w:val="20"/>
              </w:rPr>
            </w:pPr>
            <w:r>
              <w:rPr>
                <w:color w:val="000000"/>
                <w:sz w:val="20"/>
                <w:szCs w:val="20"/>
              </w:rPr>
              <w:t>0.</w:t>
            </w:r>
            <w:r w:rsidR="00F464CA">
              <w:rPr>
                <w:color w:val="000000"/>
                <w:sz w:val="20"/>
                <w:szCs w:val="20"/>
              </w:rPr>
              <w:t>6716</w:t>
            </w:r>
          </w:p>
        </w:tc>
        <w:tc>
          <w:tcPr>
            <w:tcW w:w="827" w:type="pct"/>
            <w:shd w:val="clear" w:color="auto" w:fill="auto"/>
            <w:vAlign w:val="center"/>
          </w:tcPr>
          <w:p w:rsidR="00B90705" w:rsidRPr="00D71B53" w:rsidRDefault="002426D1" w:rsidP="002426D1">
            <w:pPr>
              <w:jc w:val="right"/>
              <w:rPr>
                <w:color w:val="000000"/>
                <w:sz w:val="20"/>
                <w:szCs w:val="20"/>
              </w:rPr>
            </w:pPr>
            <w:r>
              <w:rPr>
                <w:color w:val="000000"/>
                <w:sz w:val="20"/>
                <w:szCs w:val="20"/>
              </w:rPr>
              <w:t>50118.</w:t>
            </w:r>
            <w:r w:rsidR="00B90705" w:rsidRPr="00D71B53">
              <w:rPr>
                <w:color w:val="000000"/>
                <w:sz w:val="20"/>
                <w:szCs w:val="20"/>
              </w:rPr>
              <w:t>37</w:t>
            </w:r>
          </w:p>
        </w:tc>
        <w:tc>
          <w:tcPr>
            <w:tcW w:w="826" w:type="pct"/>
            <w:shd w:val="clear" w:color="auto" w:fill="auto"/>
            <w:vAlign w:val="center"/>
          </w:tcPr>
          <w:p w:rsidR="00B90705" w:rsidRPr="00D71B53" w:rsidRDefault="002426D1" w:rsidP="002426D1">
            <w:pPr>
              <w:jc w:val="right"/>
              <w:rPr>
                <w:color w:val="000000"/>
                <w:sz w:val="20"/>
                <w:szCs w:val="20"/>
              </w:rPr>
            </w:pPr>
            <w:r>
              <w:rPr>
                <w:color w:val="000000"/>
                <w:sz w:val="20"/>
                <w:szCs w:val="20"/>
              </w:rPr>
              <w:t>28.</w:t>
            </w:r>
            <w:r w:rsidR="00F464CA">
              <w:rPr>
                <w:color w:val="000000"/>
                <w:sz w:val="20"/>
                <w:szCs w:val="20"/>
              </w:rPr>
              <w:t>64</w:t>
            </w:r>
          </w:p>
        </w:tc>
        <w:tc>
          <w:tcPr>
            <w:tcW w:w="828" w:type="pct"/>
            <w:shd w:val="clear" w:color="auto" w:fill="auto"/>
            <w:vAlign w:val="center"/>
          </w:tcPr>
          <w:p w:rsidR="00B90705" w:rsidRPr="00D71B53" w:rsidRDefault="00B90705" w:rsidP="002426D1">
            <w:pPr>
              <w:jc w:val="right"/>
              <w:rPr>
                <w:color w:val="000000"/>
                <w:sz w:val="20"/>
                <w:szCs w:val="20"/>
              </w:rPr>
            </w:pPr>
            <w:r>
              <w:rPr>
                <w:color w:val="000000"/>
                <w:sz w:val="20"/>
                <w:szCs w:val="20"/>
              </w:rPr>
              <w:t>0.0001</w:t>
            </w:r>
          </w:p>
        </w:tc>
      </w:tr>
      <w:tr w:rsidR="00B90705" w:rsidTr="002426D1">
        <w:tc>
          <w:tcPr>
            <w:tcW w:w="826" w:type="pct"/>
            <w:shd w:val="clear" w:color="auto" w:fill="auto"/>
            <w:vAlign w:val="bottom"/>
          </w:tcPr>
          <w:p w:rsidR="00B90705" w:rsidRPr="00B24A50" w:rsidRDefault="00B90705" w:rsidP="00D71B53">
            <w:pPr>
              <w:rPr>
                <w:bCs/>
                <w:sz w:val="20"/>
                <w:szCs w:val="20"/>
              </w:rPr>
            </w:pPr>
            <w:r w:rsidRPr="00B24A50">
              <w:rPr>
                <w:bCs/>
                <w:sz w:val="20"/>
                <w:szCs w:val="20"/>
              </w:rPr>
              <w:t>Poland</w:t>
            </w:r>
          </w:p>
        </w:tc>
        <w:tc>
          <w:tcPr>
            <w:tcW w:w="826" w:type="pct"/>
            <w:shd w:val="clear" w:color="auto" w:fill="auto"/>
            <w:vAlign w:val="center"/>
          </w:tcPr>
          <w:p w:rsidR="00B90705" w:rsidRPr="00D71B53" w:rsidRDefault="002426D1" w:rsidP="00D71B53">
            <w:pPr>
              <w:jc w:val="center"/>
              <w:rPr>
                <w:color w:val="000000"/>
                <w:sz w:val="20"/>
                <w:szCs w:val="20"/>
              </w:rPr>
            </w:pPr>
            <w:r>
              <w:rPr>
                <w:color w:val="000000"/>
                <w:sz w:val="20"/>
                <w:szCs w:val="20"/>
              </w:rPr>
              <w:t>0.</w:t>
            </w:r>
            <w:r w:rsidR="00B90705">
              <w:rPr>
                <w:color w:val="000000"/>
                <w:sz w:val="20"/>
                <w:szCs w:val="20"/>
              </w:rPr>
              <w:t>5057</w:t>
            </w:r>
          </w:p>
        </w:tc>
        <w:tc>
          <w:tcPr>
            <w:tcW w:w="867" w:type="pct"/>
            <w:shd w:val="clear" w:color="auto" w:fill="auto"/>
            <w:vAlign w:val="center"/>
          </w:tcPr>
          <w:p w:rsidR="00B90705" w:rsidRPr="00D71B53" w:rsidRDefault="00B90705" w:rsidP="00D71B53">
            <w:pPr>
              <w:jc w:val="center"/>
              <w:rPr>
                <w:color w:val="000000"/>
                <w:sz w:val="20"/>
                <w:szCs w:val="20"/>
              </w:rPr>
            </w:pPr>
            <w:r w:rsidRPr="00D71B53">
              <w:rPr>
                <w:color w:val="000000"/>
                <w:sz w:val="20"/>
                <w:szCs w:val="20"/>
              </w:rPr>
              <w:t>0</w:t>
            </w:r>
            <w:r w:rsidR="002426D1">
              <w:rPr>
                <w:color w:val="000000"/>
                <w:sz w:val="20"/>
                <w:szCs w:val="20"/>
              </w:rPr>
              <w:t>.</w:t>
            </w:r>
            <w:r w:rsidR="00F464CA">
              <w:rPr>
                <w:color w:val="000000"/>
                <w:sz w:val="20"/>
                <w:szCs w:val="20"/>
              </w:rPr>
              <w:t>2557</w:t>
            </w:r>
          </w:p>
        </w:tc>
        <w:tc>
          <w:tcPr>
            <w:tcW w:w="827" w:type="pct"/>
            <w:shd w:val="clear" w:color="auto" w:fill="auto"/>
            <w:vAlign w:val="center"/>
          </w:tcPr>
          <w:p w:rsidR="00B90705" w:rsidRPr="00D71B53" w:rsidRDefault="002426D1" w:rsidP="002426D1">
            <w:pPr>
              <w:jc w:val="right"/>
              <w:rPr>
                <w:color w:val="000000"/>
                <w:sz w:val="20"/>
                <w:szCs w:val="20"/>
              </w:rPr>
            </w:pPr>
            <w:r>
              <w:rPr>
                <w:color w:val="000000"/>
                <w:sz w:val="20"/>
                <w:szCs w:val="20"/>
              </w:rPr>
              <w:t>47864.</w:t>
            </w:r>
            <w:r w:rsidR="00B90705" w:rsidRPr="00D71B53">
              <w:rPr>
                <w:color w:val="000000"/>
                <w:sz w:val="20"/>
                <w:szCs w:val="20"/>
              </w:rPr>
              <w:t>78</w:t>
            </w:r>
          </w:p>
        </w:tc>
        <w:tc>
          <w:tcPr>
            <w:tcW w:w="826" w:type="pct"/>
            <w:shd w:val="clear" w:color="auto" w:fill="auto"/>
            <w:vAlign w:val="center"/>
          </w:tcPr>
          <w:p w:rsidR="00B90705" w:rsidRPr="00D71B53" w:rsidRDefault="002426D1" w:rsidP="002426D1">
            <w:pPr>
              <w:jc w:val="right"/>
              <w:rPr>
                <w:color w:val="000000"/>
                <w:sz w:val="20"/>
                <w:szCs w:val="20"/>
              </w:rPr>
            </w:pPr>
            <w:r>
              <w:rPr>
                <w:color w:val="000000"/>
                <w:sz w:val="20"/>
                <w:szCs w:val="20"/>
              </w:rPr>
              <w:t>4.</w:t>
            </w:r>
            <w:r w:rsidR="00F464CA">
              <w:rPr>
                <w:color w:val="000000"/>
                <w:sz w:val="20"/>
                <w:szCs w:val="20"/>
              </w:rPr>
              <w:t>81</w:t>
            </w:r>
          </w:p>
        </w:tc>
        <w:tc>
          <w:tcPr>
            <w:tcW w:w="828" w:type="pct"/>
            <w:shd w:val="clear" w:color="auto" w:fill="auto"/>
            <w:vAlign w:val="center"/>
          </w:tcPr>
          <w:p w:rsidR="00B90705" w:rsidRPr="00D71B53" w:rsidRDefault="00B90705" w:rsidP="002426D1">
            <w:pPr>
              <w:jc w:val="right"/>
              <w:rPr>
                <w:color w:val="000000"/>
                <w:sz w:val="20"/>
                <w:szCs w:val="20"/>
              </w:rPr>
            </w:pPr>
            <w:r>
              <w:rPr>
                <w:color w:val="000000"/>
                <w:sz w:val="20"/>
                <w:szCs w:val="20"/>
              </w:rPr>
              <w:t>0.0457</w:t>
            </w:r>
          </w:p>
        </w:tc>
      </w:tr>
      <w:tr w:rsidR="00B90705" w:rsidTr="002426D1">
        <w:tc>
          <w:tcPr>
            <w:tcW w:w="826" w:type="pct"/>
            <w:shd w:val="clear" w:color="auto" w:fill="auto"/>
            <w:vAlign w:val="bottom"/>
          </w:tcPr>
          <w:p w:rsidR="00B90705" w:rsidRPr="00B24A50" w:rsidRDefault="00B90705" w:rsidP="00D71B53">
            <w:pPr>
              <w:rPr>
                <w:bCs/>
                <w:sz w:val="20"/>
                <w:szCs w:val="20"/>
              </w:rPr>
            </w:pPr>
            <w:r w:rsidRPr="00B24A50">
              <w:rPr>
                <w:bCs/>
                <w:sz w:val="20"/>
                <w:szCs w:val="20"/>
              </w:rPr>
              <w:t>Portugal</w:t>
            </w:r>
          </w:p>
        </w:tc>
        <w:tc>
          <w:tcPr>
            <w:tcW w:w="826" w:type="pct"/>
            <w:shd w:val="clear" w:color="auto" w:fill="auto"/>
            <w:vAlign w:val="center"/>
          </w:tcPr>
          <w:p w:rsidR="00B90705" w:rsidRPr="00D71B53" w:rsidRDefault="002426D1" w:rsidP="00D71B53">
            <w:pPr>
              <w:jc w:val="center"/>
              <w:rPr>
                <w:color w:val="000000"/>
                <w:sz w:val="20"/>
                <w:szCs w:val="20"/>
              </w:rPr>
            </w:pPr>
            <w:r>
              <w:rPr>
                <w:color w:val="000000"/>
                <w:sz w:val="20"/>
                <w:szCs w:val="20"/>
              </w:rPr>
              <w:t>0.</w:t>
            </w:r>
            <w:r w:rsidR="00B90705">
              <w:rPr>
                <w:color w:val="000000"/>
                <w:sz w:val="20"/>
                <w:szCs w:val="20"/>
              </w:rPr>
              <w:t>1489</w:t>
            </w:r>
          </w:p>
        </w:tc>
        <w:tc>
          <w:tcPr>
            <w:tcW w:w="867" w:type="pct"/>
            <w:shd w:val="clear" w:color="auto" w:fill="auto"/>
            <w:vAlign w:val="center"/>
          </w:tcPr>
          <w:p w:rsidR="00B90705" w:rsidRPr="00D71B53" w:rsidRDefault="002426D1" w:rsidP="00D71B53">
            <w:pPr>
              <w:jc w:val="center"/>
              <w:rPr>
                <w:color w:val="000000"/>
                <w:sz w:val="20"/>
                <w:szCs w:val="20"/>
              </w:rPr>
            </w:pPr>
            <w:r>
              <w:rPr>
                <w:color w:val="000000"/>
                <w:sz w:val="20"/>
                <w:szCs w:val="20"/>
              </w:rPr>
              <w:t>0.</w:t>
            </w:r>
            <w:r w:rsidR="00F464CA">
              <w:rPr>
                <w:color w:val="000000"/>
                <w:sz w:val="20"/>
                <w:szCs w:val="20"/>
              </w:rPr>
              <w:t>0222</w:t>
            </w:r>
          </w:p>
        </w:tc>
        <w:tc>
          <w:tcPr>
            <w:tcW w:w="827" w:type="pct"/>
            <w:shd w:val="clear" w:color="auto" w:fill="auto"/>
            <w:vAlign w:val="center"/>
          </w:tcPr>
          <w:p w:rsidR="00B90705" w:rsidRPr="00D71B53" w:rsidRDefault="002426D1" w:rsidP="002426D1">
            <w:pPr>
              <w:jc w:val="right"/>
              <w:rPr>
                <w:color w:val="000000"/>
                <w:sz w:val="20"/>
                <w:szCs w:val="20"/>
              </w:rPr>
            </w:pPr>
            <w:r>
              <w:rPr>
                <w:color w:val="000000"/>
                <w:sz w:val="20"/>
                <w:szCs w:val="20"/>
              </w:rPr>
              <w:t>60685.</w:t>
            </w:r>
            <w:r w:rsidR="00B90705" w:rsidRPr="00D71B53">
              <w:rPr>
                <w:color w:val="000000"/>
                <w:sz w:val="20"/>
                <w:szCs w:val="20"/>
              </w:rPr>
              <w:t>35</w:t>
            </w:r>
          </w:p>
        </w:tc>
        <w:tc>
          <w:tcPr>
            <w:tcW w:w="826" w:type="pct"/>
            <w:shd w:val="clear" w:color="auto" w:fill="auto"/>
            <w:vAlign w:val="center"/>
          </w:tcPr>
          <w:p w:rsidR="00B90705" w:rsidRPr="00D71B53" w:rsidRDefault="002426D1" w:rsidP="002426D1">
            <w:pPr>
              <w:jc w:val="right"/>
              <w:rPr>
                <w:color w:val="000000"/>
                <w:sz w:val="20"/>
                <w:szCs w:val="20"/>
              </w:rPr>
            </w:pPr>
            <w:r>
              <w:rPr>
                <w:color w:val="000000"/>
                <w:sz w:val="20"/>
                <w:szCs w:val="20"/>
              </w:rPr>
              <w:t>0.</w:t>
            </w:r>
            <w:r w:rsidR="00F464CA">
              <w:rPr>
                <w:color w:val="000000"/>
                <w:sz w:val="20"/>
                <w:szCs w:val="20"/>
              </w:rPr>
              <w:t>32</w:t>
            </w:r>
          </w:p>
        </w:tc>
        <w:tc>
          <w:tcPr>
            <w:tcW w:w="828" w:type="pct"/>
            <w:shd w:val="clear" w:color="auto" w:fill="auto"/>
            <w:vAlign w:val="center"/>
          </w:tcPr>
          <w:p w:rsidR="00B90705" w:rsidRPr="00D71B53" w:rsidRDefault="00B90705" w:rsidP="002426D1">
            <w:pPr>
              <w:jc w:val="right"/>
              <w:rPr>
                <w:color w:val="000000"/>
                <w:sz w:val="20"/>
                <w:szCs w:val="20"/>
              </w:rPr>
            </w:pPr>
            <w:r>
              <w:rPr>
                <w:color w:val="000000"/>
                <w:sz w:val="20"/>
                <w:szCs w:val="20"/>
              </w:rPr>
              <w:t>0.5820</w:t>
            </w:r>
          </w:p>
        </w:tc>
      </w:tr>
      <w:tr w:rsidR="00B90705" w:rsidTr="002426D1">
        <w:tc>
          <w:tcPr>
            <w:tcW w:w="826" w:type="pct"/>
            <w:shd w:val="clear" w:color="auto" w:fill="auto"/>
            <w:vAlign w:val="bottom"/>
          </w:tcPr>
          <w:p w:rsidR="00B90705" w:rsidRPr="00B24A50" w:rsidRDefault="00B90705" w:rsidP="00D71B53">
            <w:pPr>
              <w:rPr>
                <w:bCs/>
                <w:sz w:val="20"/>
                <w:szCs w:val="20"/>
              </w:rPr>
            </w:pPr>
            <w:r w:rsidRPr="00B24A50">
              <w:rPr>
                <w:bCs/>
                <w:sz w:val="20"/>
                <w:szCs w:val="20"/>
              </w:rPr>
              <w:t>Romania</w:t>
            </w:r>
          </w:p>
        </w:tc>
        <w:tc>
          <w:tcPr>
            <w:tcW w:w="826" w:type="pct"/>
            <w:shd w:val="clear" w:color="auto" w:fill="auto"/>
            <w:vAlign w:val="center"/>
          </w:tcPr>
          <w:p w:rsidR="00B90705" w:rsidRPr="00D71B53" w:rsidRDefault="002426D1" w:rsidP="00D71B53">
            <w:pPr>
              <w:jc w:val="center"/>
              <w:rPr>
                <w:color w:val="000000"/>
                <w:sz w:val="20"/>
                <w:szCs w:val="20"/>
              </w:rPr>
            </w:pPr>
            <w:r>
              <w:rPr>
                <w:color w:val="000000"/>
                <w:sz w:val="20"/>
                <w:szCs w:val="20"/>
              </w:rPr>
              <w:t>0.</w:t>
            </w:r>
            <w:r w:rsidR="00B90705">
              <w:rPr>
                <w:color w:val="000000"/>
                <w:sz w:val="20"/>
                <w:szCs w:val="20"/>
              </w:rPr>
              <w:t>9052</w:t>
            </w:r>
          </w:p>
        </w:tc>
        <w:tc>
          <w:tcPr>
            <w:tcW w:w="867" w:type="pct"/>
            <w:shd w:val="clear" w:color="auto" w:fill="auto"/>
            <w:vAlign w:val="center"/>
          </w:tcPr>
          <w:p w:rsidR="00B90705" w:rsidRPr="00D71B53" w:rsidRDefault="002426D1" w:rsidP="00D71B53">
            <w:pPr>
              <w:jc w:val="center"/>
              <w:rPr>
                <w:color w:val="000000"/>
                <w:sz w:val="20"/>
                <w:szCs w:val="20"/>
              </w:rPr>
            </w:pPr>
            <w:r>
              <w:rPr>
                <w:color w:val="000000"/>
                <w:sz w:val="20"/>
                <w:szCs w:val="20"/>
              </w:rPr>
              <w:t>0.</w:t>
            </w:r>
            <w:r w:rsidR="00F464CA">
              <w:rPr>
                <w:color w:val="000000"/>
                <w:sz w:val="20"/>
                <w:szCs w:val="20"/>
              </w:rPr>
              <w:t>8194</w:t>
            </w:r>
          </w:p>
        </w:tc>
        <w:tc>
          <w:tcPr>
            <w:tcW w:w="827" w:type="pct"/>
            <w:shd w:val="clear" w:color="auto" w:fill="auto"/>
            <w:vAlign w:val="center"/>
          </w:tcPr>
          <w:p w:rsidR="00B90705" w:rsidRPr="00D71B53" w:rsidRDefault="002426D1" w:rsidP="002426D1">
            <w:pPr>
              <w:jc w:val="right"/>
              <w:rPr>
                <w:color w:val="000000"/>
                <w:sz w:val="20"/>
                <w:szCs w:val="20"/>
              </w:rPr>
            </w:pPr>
            <w:r>
              <w:rPr>
                <w:color w:val="000000"/>
                <w:sz w:val="20"/>
                <w:szCs w:val="20"/>
              </w:rPr>
              <w:t>8663.</w:t>
            </w:r>
            <w:r w:rsidR="00F464CA">
              <w:rPr>
                <w:color w:val="000000"/>
                <w:sz w:val="20"/>
                <w:szCs w:val="20"/>
              </w:rPr>
              <w:t>40</w:t>
            </w:r>
          </w:p>
        </w:tc>
        <w:tc>
          <w:tcPr>
            <w:tcW w:w="826" w:type="pct"/>
            <w:shd w:val="clear" w:color="auto" w:fill="auto"/>
            <w:vAlign w:val="center"/>
          </w:tcPr>
          <w:p w:rsidR="00B90705" w:rsidRPr="00D71B53" w:rsidRDefault="002426D1" w:rsidP="002426D1">
            <w:pPr>
              <w:jc w:val="right"/>
              <w:rPr>
                <w:color w:val="000000"/>
                <w:sz w:val="20"/>
                <w:szCs w:val="20"/>
              </w:rPr>
            </w:pPr>
            <w:r>
              <w:rPr>
                <w:color w:val="000000"/>
                <w:sz w:val="20"/>
                <w:szCs w:val="20"/>
              </w:rPr>
              <w:t>63.</w:t>
            </w:r>
            <w:r w:rsidR="00F464CA">
              <w:rPr>
                <w:color w:val="000000"/>
                <w:sz w:val="20"/>
                <w:szCs w:val="20"/>
              </w:rPr>
              <w:t>54</w:t>
            </w:r>
          </w:p>
        </w:tc>
        <w:tc>
          <w:tcPr>
            <w:tcW w:w="828" w:type="pct"/>
            <w:shd w:val="clear" w:color="auto" w:fill="auto"/>
            <w:vAlign w:val="center"/>
          </w:tcPr>
          <w:p w:rsidR="00B90705" w:rsidRPr="00D71B53" w:rsidRDefault="00B90705" w:rsidP="002426D1">
            <w:pPr>
              <w:jc w:val="right"/>
              <w:rPr>
                <w:color w:val="000000"/>
                <w:sz w:val="20"/>
                <w:szCs w:val="20"/>
              </w:rPr>
            </w:pPr>
            <w:r>
              <w:rPr>
                <w:color w:val="000000"/>
                <w:sz w:val="20"/>
                <w:szCs w:val="20"/>
              </w:rPr>
              <w:t>1.</w:t>
            </w:r>
            <w:r w:rsidRPr="00D71B53">
              <w:rPr>
                <w:color w:val="000000"/>
                <w:sz w:val="20"/>
                <w:szCs w:val="20"/>
              </w:rPr>
              <w:t>43E-06</w:t>
            </w:r>
          </w:p>
        </w:tc>
      </w:tr>
      <w:tr w:rsidR="00B90705" w:rsidTr="002426D1">
        <w:tc>
          <w:tcPr>
            <w:tcW w:w="826" w:type="pct"/>
            <w:shd w:val="clear" w:color="auto" w:fill="auto"/>
            <w:vAlign w:val="bottom"/>
          </w:tcPr>
          <w:p w:rsidR="00B90705" w:rsidRPr="00B24A50" w:rsidRDefault="00B90705" w:rsidP="00D71B53">
            <w:pPr>
              <w:rPr>
                <w:bCs/>
                <w:sz w:val="20"/>
                <w:szCs w:val="20"/>
              </w:rPr>
            </w:pPr>
            <w:r w:rsidRPr="00B24A50">
              <w:rPr>
                <w:bCs/>
                <w:sz w:val="20"/>
                <w:szCs w:val="20"/>
              </w:rPr>
              <w:t>Slovakia</w:t>
            </w:r>
          </w:p>
        </w:tc>
        <w:tc>
          <w:tcPr>
            <w:tcW w:w="826" w:type="pct"/>
            <w:shd w:val="clear" w:color="auto" w:fill="auto"/>
            <w:vAlign w:val="center"/>
          </w:tcPr>
          <w:p w:rsidR="00B90705" w:rsidRPr="00D71B53" w:rsidRDefault="002426D1" w:rsidP="00D71B53">
            <w:pPr>
              <w:jc w:val="center"/>
              <w:rPr>
                <w:color w:val="000000"/>
                <w:sz w:val="20"/>
                <w:szCs w:val="20"/>
              </w:rPr>
            </w:pPr>
            <w:r>
              <w:rPr>
                <w:color w:val="000000"/>
                <w:sz w:val="20"/>
                <w:szCs w:val="20"/>
              </w:rPr>
              <w:t>0.</w:t>
            </w:r>
            <w:r w:rsidR="00B90705">
              <w:rPr>
                <w:color w:val="000000"/>
                <w:sz w:val="20"/>
                <w:szCs w:val="20"/>
              </w:rPr>
              <w:t>4041</w:t>
            </w:r>
          </w:p>
        </w:tc>
        <w:tc>
          <w:tcPr>
            <w:tcW w:w="867" w:type="pct"/>
            <w:shd w:val="clear" w:color="auto" w:fill="auto"/>
            <w:vAlign w:val="center"/>
          </w:tcPr>
          <w:p w:rsidR="00B90705" w:rsidRPr="00D71B53" w:rsidRDefault="002426D1" w:rsidP="00D71B53">
            <w:pPr>
              <w:jc w:val="center"/>
              <w:rPr>
                <w:color w:val="000000"/>
                <w:sz w:val="20"/>
                <w:szCs w:val="20"/>
              </w:rPr>
            </w:pPr>
            <w:r>
              <w:rPr>
                <w:color w:val="000000"/>
                <w:sz w:val="20"/>
                <w:szCs w:val="20"/>
              </w:rPr>
              <w:t>0.</w:t>
            </w:r>
            <w:r w:rsidR="00F464CA">
              <w:rPr>
                <w:color w:val="000000"/>
                <w:sz w:val="20"/>
                <w:szCs w:val="20"/>
              </w:rPr>
              <w:t>1633</w:t>
            </w:r>
          </w:p>
        </w:tc>
        <w:tc>
          <w:tcPr>
            <w:tcW w:w="827" w:type="pct"/>
            <w:shd w:val="clear" w:color="auto" w:fill="auto"/>
            <w:vAlign w:val="center"/>
          </w:tcPr>
          <w:p w:rsidR="00B90705" w:rsidRPr="00D71B53" w:rsidRDefault="002426D1" w:rsidP="002426D1">
            <w:pPr>
              <w:jc w:val="right"/>
              <w:rPr>
                <w:color w:val="000000"/>
                <w:sz w:val="20"/>
                <w:szCs w:val="20"/>
              </w:rPr>
            </w:pPr>
            <w:r>
              <w:rPr>
                <w:color w:val="000000"/>
                <w:sz w:val="20"/>
                <w:szCs w:val="20"/>
              </w:rPr>
              <w:t>11065.</w:t>
            </w:r>
            <w:r w:rsidR="00B90705" w:rsidRPr="00D71B53">
              <w:rPr>
                <w:color w:val="000000"/>
                <w:sz w:val="20"/>
                <w:szCs w:val="20"/>
              </w:rPr>
              <w:t>83</w:t>
            </w:r>
          </w:p>
        </w:tc>
        <w:tc>
          <w:tcPr>
            <w:tcW w:w="826" w:type="pct"/>
            <w:shd w:val="clear" w:color="auto" w:fill="auto"/>
            <w:vAlign w:val="center"/>
          </w:tcPr>
          <w:p w:rsidR="00B90705" w:rsidRPr="00D71B53" w:rsidRDefault="002426D1" w:rsidP="002426D1">
            <w:pPr>
              <w:jc w:val="right"/>
              <w:rPr>
                <w:color w:val="000000"/>
                <w:sz w:val="20"/>
                <w:szCs w:val="20"/>
              </w:rPr>
            </w:pPr>
            <w:r>
              <w:rPr>
                <w:color w:val="000000"/>
                <w:sz w:val="20"/>
                <w:szCs w:val="20"/>
              </w:rPr>
              <w:t>2.</w:t>
            </w:r>
            <w:r w:rsidR="00F464CA">
              <w:rPr>
                <w:color w:val="000000"/>
                <w:sz w:val="20"/>
                <w:szCs w:val="20"/>
              </w:rPr>
              <w:t>73</w:t>
            </w:r>
          </w:p>
        </w:tc>
        <w:tc>
          <w:tcPr>
            <w:tcW w:w="828" w:type="pct"/>
            <w:shd w:val="clear" w:color="auto" w:fill="auto"/>
            <w:vAlign w:val="center"/>
          </w:tcPr>
          <w:p w:rsidR="00B90705" w:rsidRPr="00D71B53" w:rsidRDefault="00B90705" w:rsidP="002426D1">
            <w:pPr>
              <w:jc w:val="right"/>
              <w:rPr>
                <w:color w:val="000000"/>
                <w:sz w:val="20"/>
                <w:szCs w:val="20"/>
              </w:rPr>
            </w:pPr>
            <w:r>
              <w:rPr>
                <w:color w:val="000000"/>
                <w:sz w:val="20"/>
                <w:szCs w:val="20"/>
              </w:rPr>
              <w:t>0.1206</w:t>
            </w:r>
          </w:p>
        </w:tc>
      </w:tr>
      <w:tr w:rsidR="00B90705" w:rsidTr="002426D1">
        <w:tc>
          <w:tcPr>
            <w:tcW w:w="826" w:type="pct"/>
            <w:shd w:val="clear" w:color="auto" w:fill="auto"/>
            <w:vAlign w:val="bottom"/>
          </w:tcPr>
          <w:p w:rsidR="00B90705" w:rsidRPr="00B24A50" w:rsidRDefault="00B90705" w:rsidP="00D71B53">
            <w:pPr>
              <w:rPr>
                <w:bCs/>
                <w:sz w:val="20"/>
                <w:szCs w:val="20"/>
              </w:rPr>
            </w:pPr>
            <w:r w:rsidRPr="00B24A50">
              <w:rPr>
                <w:bCs/>
                <w:sz w:val="20"/>
                <w:szCs w:val="20"/>
              </w:rPr>
              <w:t>Slovenia</w:t>
            </w:r>
          </w:p>
        </w:tc>
        <w:tc>
          <w:tcPr>
            <w:tcW w:w="826" w:type="pct"/>
            <w:shd w:val="clear" w:color="auto" w:fill="auto"/>
            <w:vAlign w:val="center"/>
          </w:tcPr>
          <w:p w:rsidR="00B90705" w:rsidRPr="00D71B53" w:rsidRDefault="002426D1" w:rsidP="00D71B53">
            <w:pPr>
              <w:jc w:val="center"/>
              <w:rPr>
                <w:color w:val="000000"/>
                <w:sz w:val="20"/>
                <w:szCs w:val="20"/>
              </w:rPr>
            </w:pPr>
            <w:r>
              <w:rPr>
                <w:color w:val="000000"/>
                <w:sz w:val="20"/>
                <w:szCs w:val="20"/>
              </w:rPr>
              <w:t>0.</w:t>
            </w:r>
            <w:r w:rsidR="00B90705">
              <w:rPr>
                <w:color w:val="000000"/>
                <w:sz w:val="20"/>
                <w:szCs w:val="20"/>
              </w:rPr>
              <w:t>9683</w:t>
            </w:r>
          </w:p>
        </w:tc>
        <w:tc>
          <w:tcPr>
            <w:tcW w:w="867" w:type="pct"/>
            <w:shd w:val="clear" w:color="auto" w:fill="auto"/>
            <w:vAlign w:val="center"/>
          </w:tcPr>
          <w:p w:rsidR="00B90705" w:rsidRPr="00D71B53" w:rsidRDefault="002426D1" w:rsidP="00D71B53">
            <w:pPr>
              <w:jc w:val="center"/>
              <w:rPr>
                <w:color w:val="000000"/>
                <w:sz w:val="20"/>
                <w:szCs w:val="20"/>
              </w:rPr>
            </w:pPr>
            <w:r>
              <w:rPr>
                <w:color w:val="000000"/>
                <w:sz w:val="20"/>
                <w:szCs w:val="20"/>
              </w:rPr>
              <w:t>0.</w:t>
            </w:r>
            <w:r w:rsidR="00F464CA">
              <w:rPr>
                <w:color w:val="000000"/>
                <w:sz w:val="20"/>
                <w:szCs w:val="20"/>
              </w:rPr>
              <w:t>9376</w:t>
            </w:r>
          </w:p>
        </w:tc>
        <w:tc>
          <w:tcPr>
            <w:tcW w:w="827" w:type="pct"/>
            <w:shd w:val="clear" w:color="auto" w:fill="auto"/>
            <w:vAlign w:val="center"/>
          </w:tcPr>
          <w:p w:rsidR="00B90705" w:rsidRPr="00D71B53" w:rsidRDefault="002426D1" w:rsidP="002426D1">
            <w:pPr>
              <w:jc w:val="right"/>
              <w:rPr>
                <w:color w:val="000000"/>
                <w:sz w:val="20"/>
                <w:szCs w:val="20"/>
              </w:rPr>
            </w:pPr>
            <w:r>
              <w:rPr>
                <w:color w:val="000000"/>
                <w:sz w:val="20"/>
                <w:szCs w:val="20"/>
              </w:rPr>
              <w:t>2296.</w:t>
            </w:r>
            <w:r w:rsidR="00F464CA">
              <w:rPr>
                <w:color w:val="000000"/>
                <w:sz w:val="20"/>
                <w:szCs w:val="20"/>
              </w:rPr>
              <w:t>20</w:t>
            </w:r>
          </w:p>
        </w:tc>
        <w:tc>
          <w:tcPr>
            <w:tcW w:w="826" w:type="pct"/>
            <w:shd w:val="clear" w:color="auto" w:fill="auto"/>
            <w:vAlign w:val="center"/>
          </w:tcPr>
          <w:p w:rsidR="00B90705" w:rsidRPr="00D71B53" w:rsidRDefault="002426D1" w:rsidP="002426D1">
            <w:pPr>
              <w:jc w:val="right"/>
              <w:rPr>
                <w:color w:val="000000"/>
                <w:sz w:val="20"/>
                <w:szCs w:val="20"/>
              </w:rPr>
            </w:pPr>
            <w:r>
              <w:rPr>
                <w:color w:val="000000"/>
                <w:sz w:val="20"/>
                <w:szCs w:val="20"/>
              </w:rPr>
              <w:t>210.</w:t>
            </w:r>
            <w:r w:rsidR="00F464CA">
              <w:rPr>
                <w:color w:val="000000"/>
                <w:sz w:val="20"/>
                <w:szCs w:val="20"/>
              </w:rPr>
              <w:t>31</w:t>
            </w:r>
          </w:p>
        </w:tc>
        <w:tc>
          <w:tcPr>
            <w:tcW w:w="828" w:type="pct"/>
            <w:shd w:val="clear" w:color="auto" w:fill="auto"/>
            <w:vAlign w:val="center"/>
          </w:tcPr>
          <w:p w:rsidR="00B90705" w:rsidRPr="00D71B53" w:rsidRDefault="00B90705" w:rsidP="002426D1">
            <w:pPr>
              <w:jc w:val="right"/>
              <w:rPr>
                <w:color w:val="000000"/>
                <w:sz w:val="20"/>
                <w:szCs w:val="20"/>
              </w:rPr>
            </w:pPr>
            <w:r>
              <w:rPr>
                <w:color w:val="000000"/>
                <w:sz w:val="20"/>
                <w:szCs w:val="20"/>
              </w:rPr>
              <w:t>7.</w:t>
            </w:r>
            <w:r w:rsidRPr="00D71B53">
              <w:rPr>
                <w:color w:val="000000"/>
                <w:sz w:val="20"/>
                <w:szCs w:val="20"/>
              </w:rPr>
              <w:t>95E-10</w:t>
            </w:r>
          </w:p>
        </w:tc>
      </w:tr>
      <w:tr w:rsidR="00B90705" w:rsidTr="002426D1">
        <w:tc>
          <w:tcPr>
            <w:tcW w:w="826" w:type="pct"/>
            <w:shd w:val="clear" w:color="auto" w:fill="auto"/>
            <w:vAlign w:val="bottom"/>
          </w:tcPr>
          <w:p w:rsidR="00B90705" w:rsidRPr="00B24A50" w:rsidRDefault="00B90705" w:rsidP="00D71B53">
            <w:pPr>
              <w:rPr>
                <w:bCs/>
                <w:sz w:val="20"/>
                <w:szCs w:val="20"/>
              </w:rPr>
            </w:pPr>
            <w:r w:rsidRPr="00B24A50">
              <w:rPr>
                <w:bCs/>
                <w:sz w:val="20"/>
                <w:szCs w:val="20"/>
              </w:rPr>
              <w:t>Spain</w:t>
            </w:r>
          </w:p>
        </w:tc>
        <w:tc>
          <w:tcPr>
            <w:tcW w:w="826" w:type="pct"/>
            <w:shd w:val="clear" w:color="auto" w:fill="auto"/>
            <w:vAlign w:val="center"/>
          </w:tcPr>
          <w:p w:rsidR="00B90705" w:rsidRPr="00D71B53" w:rsidRDefault="002426D1" w:rsidP="00D71B53">
            <w:pPr>
              <w:jc w:val="center"/>
              <w:rPr>
                <w:color w:val="000000"/>
                <w:sz w:val="20"/>
                <w:szCs w:val="20"/>
              </w:rPr>
            </w:pPr>
            <w:r>
              <w:rPr>
                <w:color w:val="000000"/>
                <w:sz w:val="20"/>
                <w:szCs w:val="20"/>
              </w:rPr>
              <w:t>0.</w:t>
            </w:r>
            <w:r w:rsidR="00B90705">
              <w:rPr>
                <w:color w:val="000000"/>
                <w:sz w:val="20"/>
                <w:szCs w:val="20"/>
              </w:rPr>
              <w:t>2164</w:t>
            </w:r>
          </w:p>
        </w:tc>
        <w:tc>
          <w:tcPr>
            <w:tcW w:w="867" w:type="pct"/>
            <w:shd w:val="clear" w:color="auto" w:fill="auto"/>
            <w:vAlign w:val="center"/>
          </w:tcPr>
          <w:p w:rsidR="00B90705" w:rsidRPr="00D71B53" w:rsidRDefault="002426D1" w:rsidP="00D71B53">
            <w:pPr>
              <w:jc w:val="center"/>
              <w:rPr>
                <w:color w:val="000000"/>
                <w:sz w:val="20"/>
                <w:szCs w:val="20"/>
              </w:rPr>
            </w:pPr>
            <w:r>
              <w:rPr>
                <w:color w:val="000000"/>
                <w:sz w:val="20"/>
                <w:szCs w:val="20"/>
              </w:rPr>
              <w:t>0.</w:t>
            </w:r>
            <w:r w:rsidR="00F464CA">
              <w:rPr>
                <w:color w:val="000000"/>
                <w:sz w:val="20"/>
                <w:szCs w:val="20"/>
              </w:rPr>
              <w:t>0468</w:t>
            </w:r>
          </w:p>
        </w:tc>
        <w:tc>
          <w:tcPr>
            <w:tcW w:w="827" w:type="pct"/>
            <w:shd w:val="clear" w:color="auto" w:fill="auto"/>
            <w:vAlign w:val="center"/>
          </w:tcPr>
          <w:p w:rsidR="00B90705" w:rsidRPr="00D71B53" w:rsidRDefault="002426D1" w:rsidP="002426D1">
            <w:pPr>
              <w:jc w:val="right"/>
              <w:rPr>
                <w:color w:val="000000"/>
                <w:sz w:val="20"/>
                <w:szCs w:val="20"/>
              </w:rPr>
            </w:pPr>
            <w:r>
              <w:rPr>
                <w:color w:val="000000"/>
                <w:sz w:val="20"/>
                <w:szCs w:val="20"/>
              </w:rPr>
              <w:t>269232.</w:t>
            </w:r>
            <w:r w:rsidR="00B90705" w:rsidRPr="00D71B53">
              <w:rPr>
                <w:color w:val="000000"/>
                <w:sz w:val="20"/>
                <w:szCs w:val="20"/>
              </w:rPr>
              <w:t>8</w:t>
            </w:r>
            <w:r w:rsidR="00F464CA">
              <w:rPr>
                <w:color w:val="000000"/>
                <w:sz w:val="20"/>
                <w:szCs w:val="20"/>
              </w:rPr>
              <w:t>0</w:t>
            </w:r>
          </w:p>
        </w:tc>
        <w:tc>
          <w:tcPr>
            <w:tcW w:w="826" w:type="pct"/>
            <w:shd w:val="clear" w:color="auto" w:fill="auto"/>
            <w:vAlign w:val="center"/>
          </w:tcPr>
          <w:p w:rsidR="00B90705" w:rsidRPr="00D71B53" w:rsidRDefault="002426D1" w:rsidP="002426D1">
            <w:pPr>
              <w:jc w:val="right"/>
              <w:rPr>
                <w:color w:val="000000"/>
                <w:sz w:val="20"/>
                <w:szCs w:val="20"/>
              </w:rPr>
            </w:pPr>
            <w:r>
              <w:rPr>
                <w:color w:val="000000"/>
                <w:sz w:val="20"/>
                <w:szCs w:val="20"/>
              </w:rPr>
              <w:t>0.</w:t>
            </w:r>
            <w:r w:rsidR="00F464CA">
              <w:rPr>
                <w:color w:val="000000"/>
                <w:sz w:val="20"/>
                <w:szCs w:val="20"/>
              </w:rPr>
              <w:t>69</w:t>
            </w:r>
          </w:p>
        </w:tc>
        <w:tc>
          <w:tcPr>
            <w:tcW w:w="828" w:type="pct"/>
            <w:shd w:val="clear" w:color="auto" w:fill="auto"/>
            <w:vAlign w:val="center"/>
          </w:tcPr>
          <w:p w:rsidR="00B90705" w:rsidRPr="00D71B53" w:rsidRDefault="00B90705" w:rsidP="002426D1">
            <w:pPr>
              <w:jc w:val="right"/>
              <w:rPr>
                <w:color w:val="000000"/>
                <w:sz w:val="20"/>
                <w:szCs w:val="20"/>
              </w:rPr>
            </w:pPr>
            <w:r>
              <w:rPr>
                <w:color w:val="000000"/>
                <w:sz w:val="20"/>
                <w:szCs w:val="20"/>
              </w:rPr>
              <w:t>0.4209</w:t>
            </w:r>
          </w:p>
        </w:tc>
      </w:tr>
      <w:tr w:rsidR="00B90705" w:rsidTr="002426D1">
        <w:tc>
          <w:tcPr>
            <w:tcW w:w="826" w:type="pct"/>
            <w:shd w:val="clear" w:color="auto" w:fill="auto"/>
            <w:vAlign w:val="bottom"/>
          </w:tcPr>
          <w:p w:rsidR="00B90705" w:rsidRPr="00B24A50" w:rsidRDefault="00B90705" w:rsidP="00D71B53">
            <w:pPr>
              <w:rPr>
                <w:bCs/>
                <w:sz w:val="20"/>
                <w:szCs w:val="20"/>
              </w:rPr>
            </w:pPr>
            <w:r w:rsidRPr="00B24A50">
              <w:rPr>
                <w:bCs/>
                <w:sz w:val="20"/>
                <w:szCs w:val="20"/>
              </w:rPr>
              <w:t>Sweden</w:t>
            </w:r>
          </w:p>
        </w:tc>
        <w:tc>
          <w:tcPr>
            <w:tcW w:w="826" w:type="pct"/>
            <w:shd w:val="clear" w:color="auto" w:fill="auto"/>
            <w:vAlign w:val="center"/>
          </w:tcPr>
          <w:p w:rsidR="00B90705" w:rsidRPr="00D71B53" w:rsidRDefault="002426D1" w:rsidP="00D71B53">
            <w:pPr>
              <w:jc w:val="center"/>
              <w:rPr>
                <w:color w:val="000000"/>
                <w:sz w:val="20"/>
                <w:szCs w:val="20"/>
              </w:rPr>
            </w:pPr>
            <w:r>
              <w:rPr>
                <w:color w:val="000000"/>
                <w:sz w:val="20"/>
                <w:szCs w:val="20"/>
              </w:rPr>
              <w:t>0.</w:t>
            </w:r>
            <w:r w:rsidR="00B90705">
              <w:rPr>
                <w:color w:val="000000"/>
                <w:sz w:val="20"/>
                <w:szCs w:val="20"/>
              </w:rPr>
              <w:t>4367</w:t>
            </w:r>
          </w:p>
        </w:tc>
        <w:tc>
          <w:tcPr>
            <w:tcW w:w="867" w:type="pct"/>
            <w:shd w:val="clear" w:color="auto" w:fill="auto"/>
            <w:vAlign w:val="center"/>
          </w:tcPr>
          <w:p w:rsidR="00B90705" w:rsidRPr="00D71B53" w:rsidRDefault="002426D1" w:rsidP="00D71B53">
            <w:pPr>
              <w:jc w:val="center"/>
              <w:rPr>
                <w:color w:val="000000"/>
                <w:sz w:val="20"/>
                <w:szCs w:val="20"/>
              </w:rPr>
            </w:pPr>
            <w:r>
              <w:rPr>
                <w:color w:val="000000"/>
                <w:sz w:val="20"/>
                <w:szCs w:val="20"/>
              </w:rPr>
              <w:t>0.</w:t>
            </w:r>
            <w:r w:rsidR="00F464CA">
              <w:rPr>
                <w:color w:val="000000"/>
                <w:sz w:val="20"/>
                <w:szCs w:val="20"/>
              </w:rPr>
              <w:t>1907</w:t>
            </w:r>
          </w:p>
        </w:tc>
        <w:tc>
          <w:tcPr>
            <w:tcW w:w="827" w:type="pct"/>
            <w:shd w:val="clear" w:color="auto" w:fill="auto"/>
            <w:vAlign w:val="center"/>
          </w:tcPr>
          <w:p w:rsidR="00B90705" w:rsidRPr="00D71B53" w:rsidRDefault="002426D1" w:rsidP="002426D1">
            <w:pPr>
              <w:jc w:val="right"/>
              <w:rPr>
                <w:color w:val="000000"/>
                <w:sz w:val="20"/>
                <w:szCs w:val="20"/>
              </w:rPr>
            </w:pPr>
            <w:r>
              <w:rPr>
                <w:color w:val="000000"/>
                <w:sz w:val="20"/>
                <w:szCs w:val="20"/>
              </w:rPr>
              <w:t>19657.</w:t>
            </w:r>
            <w:r w:rsidR="00B90705" w:rsidRPr="00D71B53">
              <w:rPr>
                <w:color w:val="000000"/>
                <w:sz w:val="20"/>
                <w:szCs w:val="20"/>
              </w:rPr>
              <w:t>45</w:t>
            </w:r>
          </w:p>
        </w:tc>
        <w:tc>
          <w:tcPr>
            <w:tcW w:w="826" w:type="pct"/>
            <w:shd w:val="clear" w:color="auto" w:fill="auto"/>
            <w:vAlign w:val="center"/>
          </w:tcPr>
          <w:p w:rsidR="00B90705" w:rsidRPr="00D71B53" w:rsidRDefault="002426D1" w:rsidP="002426D1">
            <w:pPr>
              <w:jc w:val="right"/>
              <w:rPr>
                <w:color w:val="000000"/>
                <w:sz w:val="20"/>
                <w:szCs w:val="20"/>
              </w:rPr>
            </w:pPr>
            <w:r>
              <w:rPr>
                <w:color w:val="000000"/>
                <w:sz w:val="20"/>
                <w:szCs w:val="20"/>
              </w:rPr>
              <w:t>3.</w:t>
            </w:r>
            <w:r w:rsidR="00F464CA">
              <w:rPr>
                <w:color w:val="000000"/>
                <w:sz w:val="20"/>
                <w:szCs w:val="20"/>
              </w:rPr>
              <w:t>30</w:t>
            </w:r>
          </w:p>
        </w:tc>
        <w:tc>
          <w:tcPr>
            <w:tcW w:w="828" w:type="pct"/>
            <w:shd w:val="clear" w:color="auto" w:fill="auto"/>
            <w:vAlign w:val="center"/>
          </w:tcPr>
          <w:p w:rsidR="00B90705" w:rsidRPr="00D71B53" w:rsidRDefault="00B90705" w:rsidP="002426D1">
            <w:pPr>
              <w:jc w:val="right"/>
              <w:rPr>
                <w:color w:val="000000"/>
                <w:sz w:val="20"/>
                <w:szCs w:val="20"/>
              </w:rPr>
            </w:pPr>
            <w:r>
              <w:rPr>
                <w:color w:val="000000"/>
                <w:sz w:val="20"/>
                <w:szCs w:val="20"/>
              </w:rPr>
              <w:t>0.0908</w:t>
            </w:r>
          </w:p>
        </w:tc>
      </w:tr>
      <w:tr w:rsidR="00B90705" w:rsidTr="002426D1">
        <w:tc>
          <w:tcPr>
            <w:tcW w:w="826" w:type="pct"/>
            <w:shd w:val="clear" w:color="auto" w:fill="auto"/>
            <w:vAlign w:val="bottom"/>
          </w:tcPr>
          <w:p w:rsidR="00B90705" w:rsidRPr="00B24A50" w:rsidRDefault="00B90705" w:rsidP="00D71B53">
            <w:pPr>
              <w:rPr>
                <w:bCs/>
                <w:sz w:val="20"/>
                <w:szCs w:val="20"/>
              </w:rPr>
            </w:pPr>
            <w:r w:rsidRPr="00B24A50">
              <w:rPr>
                <w:bCs/>
                <w:sz w:val="20"/>
                <w:szCs w:val="20"/>
              </w:rPr>
              <w:t>United Kingdom</w:t>
            </w:r>
          </w:p>
        </w:tc>
        <w:tc>
          <w:tcPr>
            <w:tcW w:w="826" w:type="pct"/>
            <w:shd w:val="clear" w:color="auto" w:fill="auto"/>
            <w:vAlign w:val="center"/>
          </w:tcPr>
          <w:p w:rsidR="00B90705" w:rsidRPr="00D71B53" w:rsidRDefault="002426D1" w:rsidP="00D71B53">
            <w:pPr>
              <w:jc w:val="center"/>
              <w:rPr>
                <w:color w:val="000000"/>
                <w:sz w:val="20"/>
                <w:szCs w:val="20"/>
              </w:rPr>
            </w:pPr>
            <w:r>
              <w:rPr>
                <w:color w:val="000000"/>
                <w:sz w:val="20"/>
                <w:szCs w:val="20"/>
              </w:rPr>
              <w:t>0.</w:t>
            </w:r>
            <w:r w:rsidR="00B90705">
              <w:rPr>
                <w:color w:val="000000"/>
                <w:sz w:val="20"/>
                <w:szCs w:val="20"/>
              </w:rPr>
              <w:t>8321</w:t>
            </w:r>
          </w:p>
        </w:tc>
        <w:tc>
          <w:tcPr>
            <w:tcW w:w="867" w:type="pct"/>
            <w:shd w:val="clear" w:color="auto" w:fill="auto"/>
            <w:vAlign w:val="center"/>
          </w:tcPr>
          <w:p w:rsidR="00B90705" w:rsidRPr="00D71B53" w:rsidRDefault="002426D1" w:rsidP="00D71B53">
            <w:pPr>
              <w:jc w:val="center"/>
              <w:rPr>
                <w:color w:val="000000"/>
                <w:sz w:val="20"/>
                <w:szCs w:val="20"/>
              </w:rPr>
            </w:pPr>
            <w:r>
              <w:rPr>
                <w:color w:val="000000"/>
                <w:sz w:val="20"/>
                <w:szCs w:val="20"/>
              </w:rPr>
              <w:t>0.</w:t>
            </w:r>
            <w:r w:rsidR="00F464CA">
              <w:rPr>
                <w:color w:val="000000"/>
                <w:sz w:val="20"/>
                <w:szCs w:val="20"/>
              </w:rPr>
              <w:t>6923</w:t>
            </w:r>
          </w:p>
        </w:tc>
        <w:tc>
          <w:tcPr>
            <w:tcW w:w="827" w:type="pct"/>
            <w:shd w:val="clear" w:color="auto" w:fill="auto"/>
            <w:vAlign w:val="center"/>
          </w:tcPr>
          <w:p w:rsidR="00B90705" w:rsidRPr="00D71B53" w:rsidRDefault="002426D1" w:rsidP="002426D1">
            <w:pPr>
              <w:jc w:val="right"/>
              <w:rPr>
                <w:color w:val="000000"/>
                <w:sz w:val="20"/>
                <w:szCs w:val="20"/>
              </w:rPr>
            </w:pPr>
            <w:r>
              <w:rPr>
                <w:color w:val="000000"/>
                <w:sz w:val="20"/>
                <w:szCs w:val="20"/>
              </w:rPr>
              <w:t>322150.</w:t>
            </w:r>
            <w:r w:rsidR="00B90705" w:rsidRPr="00D71B53">
              <w:rPr>
                <w:color w:val="000000"/>
                <w:sz w:val="20"/>
                <w:szCs w:val="20"/>
              </w:rPr>
              <w:t>3</w:t>
            </w:r>
            <w:r w:rsidR="00F464CA">
              <w:rPr>
                <w:color w:val="000000"/>
                <w:sz w:val="20"/>
                <w:szCs w:val="20"/>
              </w:rPr>
              <w:t>0</w:t>
            </w:r>
          </w:p>
        </w:tc>
        <w:tc>
          <w:tcPr>
            <w:tcW w:w="826" w:type="pct"/>
            <w:shd w:val="clear" w:color="auto" w:fill="auto"/>
            <w:vAlign w:val="center"/>
          </w:tcPr>
          <w:p w:rsidR="00B90705" w:rsidRPr="00D71B53" w:rsidRDefault="002426D1" w:rsidP="002426D1">
            <w:pPr>
              <w:jc w:val="right"/>
              <w:rPr>
                <w:color w:val="000000"/>
                <w:sz w:val="20"/>
                <w:szCs w:val="20"/>
              </w:rPr>
            </w:pPr>
            <w:r>
              <w:rPr>
                <w:color w:val="000000"/>
                <w:sz w:val="20"/>
                <w:szCs w:val="20"/>
              </w:rPr>
              <w:t>31.</w:t>
            </w:r>
            <w:r w:rsidR="00F464CA">
              <w:rPr>
                <w:color w:val="000000"/>
                <w:sz w:val="20"/>
                <w:szCs w:val="20"/>
              </w:rPr>
              <w:t>50</w:t>
            </w:r>
          </w:p>
        </w:tc>
        <w:tc>
          <w:tcPr>
            <w:tcW w:w="828" w:type="pct"/>
            <w:shd w:val="clear" w:color="auto" w:fill="auto"/>
            <w:vAlign w:val="center"/>
          </w:tcPr>
          <w:p w:rsidR="00B90705" w:rsidRPr="00D71B53" w:rsidRDefault="00B90705" w:rsidP="002426D1">
            <w:pPr>
              <w:jc w:val="right"/>
              <w:rPr>
                <w:color w:val="000000"/>
                <w:sz w:val="20"/>
                <w:szCs w:val="20"/>
              </w:rPr>
            </w:pPr>
            <w:r>
              <w:rPr>
                <w:color w:val="000000"/>
                <w:sz w:val="20"/>
                <w:szCs w:val="20"/>
              </w:rPr>
              <w:t>6.</w:t>
            </w:r>
            <w:r w:rsidRPr="00D71B53">
              <w:rPr>
                <w:color w:val="000000"/>
                <w:sz w:val="20"/>
                <w:szCs w:val="20"/>
              </w:rPr>
              <w:t>4E-05</w:t>
            </w:r>
          </w:p>
        </w:tc>
      </w:tr>
      <w:tr w:rsidR="00B90705" w:rsidTr="002426D1">
        <w:tc>
          <w:tcPr>
            <w:tcW w:w="826" w:type="pct"/>
            <w:shd w:val="clear" w:color="auto" w:fill="auto"/>
            <w:vAlign w:val="bottom"/>
          </w:tcPr>
          <w:p w:rsidR="00B90705" w:rsidRPr="00B24A50" w:rsidRDefault="00B90705" w:rsidP="00D71B53">
            <w:pPr>
              <w:rPr>
                <w:bCs/>
                <w:sz w:val="20"/>
                <w:szCs w:val="20"/>
              </w:rPr>
            </w:pPr>
            <w:r w:rsidRPr="00B24A50">
              <w:rPr>
                <w:bCs/>
                <w:sz w:val="20"/>
                <w:szCs w:val="20"/>
              </w:rPr>
              <w:t>EU 28</w:t>
            </w:r>
          </w:p>
        </w:tc>
        <w:tc>
          <w:tcPr>
            <w:tcW w:w="826" w:type="pct"/>
            <w:shd w:val="clear" w:color="auto" w:fill="auto"/>
            <w:vAlign w:val="center"/>
          </w:tcPr>
          <w:p w:rsidR="00B90705" w:rsidRPr="00D71B53" w:rsidRDefault="002426D1" w:rsidP="00D71B53">
            <w:pPr>
              <w:jc w:val="center"/>
              <w:rPr>
                <w:color w:val="000000"/>
                <w:sz w:val="20"/>
                <w:szCs w:val="20"/>
              </w:rPr>
            </w:pPr>
            <w:r>
              <w:rPr>
                <w:color w:val="000000"/>
                <w:sz w:val="20"/>
                <w:szCs w:val="20"/>
              </w:rPr>
              <w:t>0.</w:t>
            </w:r>
            <w:r w:rsidR="00B90705">
              <w:rPr>
                <w:color w:val="000000"/>
                <w:sz w:val="20"/>
                <w:szCs w:val="20"/>
              </w:rPr>
              <w:t>7404</w:t>
            </w:r>
          </w:p>
        </w:tc>
        <w:tc>
          <w:tcPr>
            <w:tcW w:w="867" w:type="pct"/>
            <w:shd w:val="clear" w:color="auto" w:fill="auto"/>
            <w:vAlign w:val="center"/>
          </w:tcPr>
          <w:p w:rsidR="00B90705" w:rsidRPr="00D71B53" w:rsidRDefault="002426D1" w:rsidP="00D71B53">
            <w:pPr>
              <w:jc w:val="center"/>
              <w:rPr>
                <w:color w:val="000000"/>
                <w:sz w:val="20"/>
                <w:szCs w:val="20"/>
              </w:rPr>
            </w:pPr>
            <w:r>
              <w:rPr>
                <w:color w:val="000000"/>
                <w:sz w:val="20"/>
                <w:szCs w:val="20"/>
              </w:rPr>
              <w:t>0.</w:t>
            </w:r>
            <w:r w:rsidR="00F464CA">
              <w:rPr>
                <w:color w:val="000000"/>
                <w:sz w:val="20"/>
                <w:szCs w:val="20"/>
              </w:rPr>
              <w:t>5481</w:t>
            </w:r>
          </w:p>
        </w:tc>
        <w:tc>
          <w:tcPr>
            <w:tcW w:w="827" w:type="pct"/>
            <w:shd w:val="clear" w:color="auto" w:fill="auto"/>
            <w:vAlign w:val="center"/>
          </w:tcPr>
          <w:p w:rsidR="00B90705" w:rsidRPr="00D71B53" w:rsidRDefault="00B90705" w:rsidP="002426D1">
            <w:pPr>
              <w:jc w:val="right"/>
              <w:rPr>
                <w:color w:val="000000"/>
                <w:sz w:val="20"/>
                <w:szCs w:val="20"/>
              </w:rPr>
            </w:pPr>
            <w:r w:rsidRPr="00D71B53">
              <w:rPr>
                <w:color w:val="000000"/>
                <w:sz w:val="20"/>
                <w:szCs w:val="20"/>
              </w:rPr>
              <w:t>1650645</w:t>
            </w:r>
            <w:r w:rsidR="002426D1">
              <w:rPr>
                <w:color w:val="000000"/>
                <w:sz w:val="20"/>
                <w:szCs w:val="20"/>
              </w:rPr>
              <w:t>.</w:t>
            </w:r>
            <w:r w:rsidR="00F464CA">
              <w:rPr>
                <w:color w:val="000000"/>
                <w:sz w:val="20"/>
                <w:szCs w:val="20"/>
              </w:rPr>
              <w:t>00</w:t>
            </w:r>
          </w:p>
        </w:tc>
        <w:tc>
          <w:tcPr>
            <w:tcW w:w="826" w:type="pct"/>
            <w:shd w:val="clear" w:color="auto" w:fill="auto"/>
            <w:vAlign w:val="center"/>
          </w:tcPr>
          <w:p w:rsidR="00B90705" w:rsidRPr="00D71B53" w:rsidRDefault="002426D1" w:rsidP="002426D1">
            <w:pPr>
              <w:jc w:val="right"/>
              <w:rPr>
                <w:color w:val="000000"/>
                <w:sz w:val="20"/>
                <w:szCs w:val="20"/>
              </w:rPr>
            </w:pPr>
            <w:r>
              <w:rPr>
                <w:color w:val="000000"/>
                <w:sz w:val="20"/>
                <w:szCs w:val="20"/>
              </w:rPr>
              <w:t>16.</w:t>
            </w:r>
            <w:r w:rsidR="00F464CA">
              <w:rPr>
                <w:color w:val="000000"/>
                <w:sz w:val="20"/>
                <w:szCs w:val="20"/>
              </w:rPr>
              <w:t>98</w:t>
            </w:r>
          </w:p>
        </w:tc>
        <w:tc>
          <w:tcPr>
            <w:tcW w:w="828" w:type="pct"/>
            <w:shd w:val="clear" w:color="auto" w:fill="auto"/>
            <w:vAlign w:val="center"/>
          </w:tcPr>
          <w:p w:rsidR="00B90705" w:rsidRPr="00D71B53" w:rsidRDefault="00B90705" w:rsidP="002426D1">
            <w:pPr>
              <w:jc w:val="right"/>
              <w:rPr>
                <w:color w:val="000000"/>
                <w:sz w:val="20"/>
                <w:szCs w:val="20"/>
              </w:rPr>
            </w:pPr>
            <w:r>
              <w:rPr>
                <w:color w:val="000000"/>
                <w:sz w:val="20"/>
                <w:szCs w:val="20"/>
              </w:rPr>
              <w:t>0.</w:t>
            </w:r>
            <w:r w:rsidRPr="00D71B53">
              <w:rPr>
                <w:color w:val="000000"/>
                <w:sz w:val="20"/>
                <w:szCs w:val="20"/>
              </w:rPr>
              <w:t>001039</w:t>
            </w:r>
          </w:p>
        </w:tc>
      </w:tr>
    </w:tbl>
    <w:p w:rsidR="00AA1B7D" w:rsidRPr="00467E52" w:rsidRDefault="00AA1B7D" w:rsidP="00AA1B7D">
      <w:pPr>
        <w:rPr>
          <w:sz w:val="20"/>
          <w:szCs w:val="20"/>
          <w:lang w:val="en-US"/>
        </w:rPr>
      </w:pPr>
      <w:r w:rsidRPr="00467E52">
        <w:rPr>
          <w:sz w:val="20"/>
          <w:szCs w:val="20"/>
          <w:lang w:val="en-US"/>
        </w:rPr>
        <w:t>Source: Own calculations.</w:t>
      </w:r>
    </w:p>
    <w:p w:rsidR="00AA1B7D" w:rsidRPr="00467E52" w:rsidRDefault="00AA1B7D" w:rsidP="00AA1B7D">
      <w:pPr>
        <w:rPr>
          <w:sz w:val="20"/>
          <w:szCs w:val="20"/>
          <w:lang w:val="en-US"/>
        </w:rPr>
      </w:pPr>
    </w:p>
    <w:p w:rsidR="00AA1B7D" w:rsidRPr="00467E52" w:rsidRDefault="00AA1B7D" w:rsidP="00AA1B7D">
      <w:pPr>
        <w:autoSpaceDE w:val="0"/>
        <w:autoSpaceDN w:val="0"/>
        <w:adjustRightInd w:val="0"/>
        <w:spacing w:line="360" w:lineRule="auto"/>
        <w:ind w:firstLine="284"/>
        <w:jc w:val="both"/>
        <w:rPr>
          <w:lang w:val="en-US"/>
        </w:rPr>
      </w:pPr>
      <w:r>
        <w:rPr>
          <w:lang w:val="en-US"/>
        </w:rPr>
        <w:t xml:space="preserve">In the case of Slovenia, one can speak of a very </w:t>
      </w:r>
      <w:r w:rsidRPr="00467E52">
        <w:rPr>
          <w:lang w:val="en-US"/>
        </w:rPr>
        <w:t xml:space="preserve">strong correlation of </w:t>
      </w:r>
      <w:r>
        <w:rPr>
          <w:lang w:val="en-US"/>
        </w:rPr>
        <w:t xml:space="preserve">State </w:t>
      </w:r>
      <w:r w:rsidRPr="00467E52">
        <w:rPr>
          <w:lang w:val="en-US"/>
        </w:rPr>
        <w:t xml:space="preserve">aid </w:t>
      </w:r>
      <w:r>
        <w:rPr>
          <w:lang w:val="en-US"/>
        </w:rPr>
        <w:t xml:space="preserve">for environmental protection </w:t>
      </w:r>
      <w:r w:rsidRPr="00467E52">
        <w:rPr>
          <w:lang w:val="en-US"/>
        </w:rPr>
        <w:t xml:space="preserve">with the </w:t>
      </w:r>
      <w:r>
        <w:rPr>
          <w:lang w:val="en-US"/>
        </w:rPr>
        <w:t xml:space="preserve">size of </w:t>
      </w:r>
      <w:r w:rsidRPr="00E218D1">
        <w:rPr>
          <w:i/>
          <w:lang w:val="en-US"/>
        </w:rPr>
        <w:t>general government</w:t>
      </w:r>
      <w:r>
        <w:rPr>
          <w:lang w:val="en-US"/>
        </w:rPr>
        <w:t xml:space="preserve"> sector debt </w:t>
      </w:r>
      <w:r w:rsidRPr="00467E52">
        <w:rPr>
          <w:lang w:val="en-US"/>
        </w:rPr>
        <w:t>in a positi</w:t>
      </w:r>
      <w:r>
        <w:rPr>
          <w:lang w:val="en-US"/>
        </w:rPr>
        <w:t xml:space="preserve">ve sense. The correlation indicator is: 0.97. This model has a very </w:t>
      </w:r>
      <w:r w:rsidRPr="00467E52">
        <w:rPr>
          <w:lang w:val="en-US"/>
        </w:rPr>
        <w:t>good fit to the empirical data</w:t>
      </w:r>
      <w:r>
        <w:rPr>
          <w:lang w:val="en-US"/>
        </w:rPr>
        <w:t xml:space="preserve">, because for Slovenia </w:t>
      </w:r>
      <w:r w:rsidRPr="00467E52">
        <w:rPr>
          <w:lang w:val="en-US"/>
        </w:rPr>
        <w:t>deter</w:t>
      </w:r>
      <w:r>
        <w:rPr>
          <w:lang w:val="en-US"/>
        </w:rPr>
        <w:t>mination coefficient is 0.937585</w:t>
      </w:r>
      <w:r w:rsidRPr="00467E52">
        <w:rPr>
          <w:lang w:val="en-US"/>
        </w:rPr>
        <w:t xml:space="preserve">. Therefore, variations in </w:t>
      </w:r>
      <w:r>
        <w:rPr>
          <w:lang w:val="en-US"/>
        </w:rPr>
        <w:t xml:space="preserve">the size of </w:t>
      </w:r>
      <w:r w:rsidRPr="0073222D">
        <w:rPr>
          <w:i/>
          <w:lang w:val="en-US"/>
        </w:rPr>
        <w:t>general government</w:t>
      </w:r>
      <w:r>
        <w:rPr>
          <w:lang w:val="en-US"/>
        </w:rPr>
        <w:t xml:space="preserve"> sector debt </w:t>
      </w:r>
      <w:r w:rsidRPr="00467E52">
        <w:rPr>
          <w:lang w:val="en-US"/>
        </w:rPr>
        <w:t>in t</w:t>
      </w:r>
      <w:r>
        <w:rPr>
          <w:lang w:val="en-US"/>
        </w:rPr>
        <w:t>his country were explained in 93.76</w:t>
      </w:r>
      <w:r w:rsidRPr="00467E52">
        <w:rPr>
          <w:lang w:val="en-US"/>
        </w:rPr>
        <w:t xml:space="preserve">% with variations in expenditure on </w:t>
      </w:r>
      <w:r>
        <w:rPr>
          <w:lang w:val="en-US"/>
        </w:rPr>
        <w:t xml:space="preserve">State </w:t>
      </w:r>
      <w:r w:rsidRPr="00467E52">
        <w:rPr>
          <w:lang w:val="en-US"/>
        </w:rPr>
        <w:t>aid</w:t>
      </w:r>
      <w:r>
        <w:rPr>
          <w:lang w:val="en-US"/>
        </w:rPr>
        <w:t>, while the remaining 6.24</w:t>
      </w:r>
      <w:r w:rsidRPr="00467E52">
        <w:rPr>
          <w:lang w:val="en-US"/>
        </w:rPr>
        <w:t>% result fr</w:t>
      </w:r>
      <w:r>
        <w:rPr>
          <w:lang w:val="en-US"/>
        </w:rPr>
        <w:t xml:space="preserve">om the impact of other factors </w:t>
      </w:r>
      <w:r w:rsidRPr="00467E52">
        <w:rPr>
          <w:lang w:val="en-US"/>
        </w:rPr>
        <w:t xml:space="preserve">(other non-aid variables, imprecise fit of a straight line to the </w:t>
      </w:r>
      <w:r>
        <w:rPr>
          <w:lang w:val="en-US"/>
        </w:rPr>
        <w:t>empirical data etc.).</w:t>
      </w:r>
    </w:p>
    <w:p w:rsidR="00AA1B7D" w:rsidRDefault="00AA1B7D" w:rsidP="00AA1B7D">
      <w:pPr>
        <w:autoSpaceDE w:val="0"/>
        <w:autoSpaceDN w:val="0"/>
        <w:adjustRightInd w:val="0"/>
        <w:spacing w:line="360" w:lineRule="auto"/>
        <w:ind w:firstLine="284"/>
        <w:jc w:val="both"/>
        <w:rPr>
          <w:lang w:val="en-US"/>
        </w:rPr>
      </w:pPr>
      <w:r>
        <w:rPr>
          <w:lang w:val="en-US"/>
        </w:rPr>
        <w:t>Austria, Finland, Ireland and Romania</w:t>
      </w:r>
      <w:r w:rsidRPr="00467E52">
        <w:rPr>
          <w:lang w:val="en-US"/>
        </w:rPr>
        <w:t xml:space="preserve"> are </w:t>
      </w:r>
      <w:r>
        <w:rPr>
          <w:lang w:val="en-US"/>
        </w:rPr>
        <w:t xml:space="preserve">also </w:t>
      </w:r>
      <w:r w:rsidRPr="00467E52">
        <w:rPr>
          <w:lang w:val="en-US"/>
        </w:rPr>
        <w:t xml:space="preserve">characterized by occurring between the amount of provided </w:t>
      </w:r>
      <w:r>
        <w:rPr>
          <w:lang w:val="en-US"/>
        </w:rPr>
        <w:t xml:space="preserve">environmental </w:t>
      </w:r>
      <w:r w:rsidRPr="00467E52">
        <w:rPr>
          <w:lang w:val="en-US"/>
        </w:rPr>
        <w:t xml:space="preserve">aid to </w:t>
      </w:r>
      <w:r>
        <w:rPr>
          <w:lang w:val="en-US"/>
        </w:rPr>
        <w:t xml:space="preserve">undertakings </w:t>
      </w:r>
      <w:r w:rsidRPr="00467E52">
        <w:rPr>
          <w:lang w:val="en-US"/>
        </w:rPr>
        <w:t xml:space="preserve">and the </w:t>
      </w:r>
      <w:r>
        <w:rPr>
          <w:lang w:val="en-US"/>
        </w:rPr>
        <w:t xml:space="preserve">size </w:t>
      </w:r>
      <w:r w:rsidRPr="00467E52">
        <w:rPr>
          <w:lang w:val="en-US"/>
        </w:rPr>
        <w:t xml:space="preserve">of </w:t>
      </w:r>
      <w:r>
        <w:rPr>
          <w:i/>
          <w:lang w:val="en-US"/>
        </w:rPr>
        <w:t>general</w:t>
      </w:r>
      <w:r w:rsidRPr="00467E52">
        <w:rPr>
          <w:i/>
          <w:lang w:val="en-US"/>
        </w:rPr>
        <w:t xml:space="preserve"> </w:t>
      </w:r>
      <w:r>
        <w:rPr>
          <w:i/>
          <w:lang w:val="en-US"/>
        </w:rPr>
        <w:t>government</w:t>
      </w:r>
      <w:r>
        <w:rPr>
          <w:lang w:val="en-US"/>
        </w:rPr>
        <w:t xml:space="preserve"> sector debt</w:t>
      </w:r>
      <w:r w:rsidRPr="00467E52">
        <w:rPr>
          <w:lang w:val="en-US"/>
        </w:rPr>
        <w:t xml:space="preserve">, </w:t>
      </w:r>
      <w:r>
        <w:rPr>
          <w:lang w:val="en-US"/>
        </w:rPr>
        <w:t>a very strong positive</w:t>
      </w:r>
      <w:r w:rsidRPr="00467E52">
        <w:rPr>
          <w:lang w:val="en-US"/>
        </w:rPr>
        <w:t xml:space="preserve"> cor</w:t>
      </w:r>
      <w:r>
        <w:rPr>
          <w:lang w:val="en-US"/>
        </w:rPr>
        <w:t>relation - respectively 0.93, 0.84, 0.92 and 0.89, but the determination coefficient assumes lower values: 0.873571, 0.832199, 0.816374 and 0.819437.</w:t>
      </w:r>
    </w:p>
    <w:p w:rsidR="00AA1B7D" w:rsidRDefault="00AA1B7D" w:rsidP="00AA1B7D">
      <w:pPr>
        <w:autoSpaceDE w:val="0"/>
        <w:autoSpaceDN w:val="0"/>
        <w:adjustRightInd w:val="0"/>
        <w:spacing w:line="360" w:lineRule="auto"/>
        <w:ind w:firstLine="284"/>
        <w:jc w:val="both"/>
        <w:rPr>
          <w:lang w:val="en-US"/>
        </w:rPr>
      </w:pPr>
      <w:r>
        <w:rPr>
          <w:lang w:val="en-US"/>
        </w:rPr>
        <w:t>In the case of Cyprus, Estonia, France, Latvia, Netherlands and United Kingdom</w:t>
      </w:r>
      <w:r w:rsidRPr="00813BFF">
        <w:rPr>
          <w:lang w:val="en-US"/>
        </w:rPr>
        <w:t xml:space="preserve"> </w:t>
      </w:r>
      <w:r>
        <w:rPr>
          <w:lang w:val="en-US"/>
        </w:rPr>
        <w:t xml:space="preserve">we can speak of a </w:t>
      </w:r>
      <w:r w:rsidRPr="00813BFF">
        <w:rPr>
          <w:lang w:val="en-US"/>
        </w:rPr>
        <w:t>strong positive</w:t>
      </w:r>
      <w:r>
        <w:rPr>
          <w:lang w:val="en-US"/>
        </w:rPr>
        <w:t xml:space="preserve"> correlation - respectively 0.85, 0.79, 0.88</w:t>
      </w:r>
      <w:r w:rsidRPr="00813BFF">
        <w:rPr>
          <w:lang w:val="en-US"/>
        </w:rPr>
        <w:t>, 0.7</w:t>
      </w:r>
      <w:r>
        <w:rPr>
          <w:lang w:val="en-US"/>
        </w:rPr>
        <w:t>3, 0.82 and 0.83</w:t>
      </w:r>
      <w:r w:rsidRPr="00813BFF">
        <w:rPr>
          <w:lang w:val="en-US"/>
        </w:rPr>
        <w:t xml:space="preserve">. </w:t>
      </w:r>
      <w:r>
        <w:rPr>
          <w:lang w:val="en-US"/>
        </w:rPr>
        <w:t>For all six</w:t>
      </w:r>
      <w:r w:rsidRPr="00813BFF">
        <w:rPr>
          <w:lang w:val="en-US"/>
        </w:rPr>
        <w:t xml:space="preserve"> countries, there is a possibility to speak of a satisfactory adjustment of the regression line to the empirical data. For exampl</w:t>
      </w:r>
      <w:r>
        <w:rPr>
          <w:lang w:val="en-US"/>
        </w:rPr>
        <w:t>e, in the case of France</w:t>
      </w:r>
      <w:r w:rsidRPr="00813BFF">
        <w:rPr>
          <w:lang w:val="en-US"/>
        </w:rPr>
        <w:t>, the coeffici</w:t>
      </w:r>
      <w:r>
        <w:rPr>
          <w:lang w:val="en-US"/>
        </w:rPr>
        <w:t>ent of determination is 0.775518</w:t>
      </w:r>
      <w:r w:rsidRPr="00813BFF">
        <w:rPr>
          <w:lang w:val="en-US"/>
        </w:rPr>
        <w:t xml:space="preserve">. This means that the variation in </w:t>
      </w:r>
      <w:r>
        <w:rPr>
          <w:i/>
          <w:lang w:val="en-US"/>
        </w:rPr>
        <w:t>general</w:t>
      </w:r>
      <w:r w:rsidRPr="00813BFF">
        <w:rPr>
          <w:i/>
          <w:lang w:val="en-US"/>
        </w:rPr>
        <w:t xml:space="preserve"> </w:t>
      </w:r>
      <w:r>
        <w:rPr>
          <w:i/>
          <w:lang w:val="en-US"/>
        </w:rPr>
        <w:t>government</w:t>
      </w:r>
      <w:r>
        <w:rPr>
          <w:lang w:val="en-US"/>
        </w:rPr>
        <w:t xml:space="preserve"> sector debt of France has </w:t>
      </w:r>
      <w:r>
        <w:rPr>
          <w:lang w:val="en-US"/>
        </w:rPr>
        <w:lastRenderedPageBreak/>
        <w:t>been explained in 77.55</w:t>
      </w:r>
      <w:r w:rsidRPr="00813BFF">
        <w:rPr>
          <w:lang w:val="en-US"/>
        </w:rPr>
        <w:t>% with the volatility of the expenditure on State aid</w:t>
      </w:r>
      <w:r>
        <w:rPr>
          <w:lang w:val="en-US"/>
        </w:rPr>
        <w:t xml:space="preserve"> for environmental protection. The remaining 22.45</w:t>
      </w:r>
      <w:r w:rsidRPr="00813BFF">
        <w:rPr>
          <w:lang w:val="en-US"/>
        </w:rPr>
        <w:t>% is the effect of random and non-random factors</w:t>
      </w:r>
      <w:r>
        <w:rPr>
          <w:lang w:val="en-US"/>
        </w:rPr>
        <w:t>.</w:t>
      </w:r>
    </w:p>
    <w:p w:rsidR="00AA1B7D" w:rsidRPr="00813BFF" w:rsidRDefault="00AA1B7D" w:rsidP="00AA1B7D">
      <w:pPr>
        <w:spacing w:line="360" w:lineRule="auto"/>
        <w:ind w:firstLine="284"/>
        <w:jc w:val="both"/>
        <w:rPr>
          <w:rFonts w:eastAsia="Calibri"/>
          <w:lang w:val="en-US"/>
        </w:rPr>
      </w:pPr>
      <w:r w:rsidRPr="00813BFF">
        <w:rPr>
          <w:lang w:val="en-US"/>
        </w:rPr>
        <w:t xml:space="preserve">In the case of </w:t>
      </w:r>
      <w:r>
        <w:rPr>
          <w:lang w:val="en-US"/>
        </w:rPr>
        <w:t>Belgium, Czech Republic, Luxembourg and Poland</w:t>
      </w:r>
      <w:r w:rsidRPr="00813BFF">
        <w:rPr>
          <w:lang w:val="en-US"/>
        </w:rPr>
        <w:t>, the values of the correlation coefficient ar</w:t>
      </w:r>
      <w:r>
        <w:rPr>
          <w:lang w:val="en-US"/>
        </w:rPr>
        <w:t>e included in the interval (0.51; 0.71</w:t>
      </w:r>
      <w:r w:rsidRPr="00813BFF">
        <w:rPr>
          <w:lang w:val="en-US"/>
        </w:rPr>
        <w:t xml:space="preserve">). These countries are characterized by weak </w:t>
      </w:r>
      <w:r>
        <w:rPr>
          <w:lang w:val="en-US"/>
        </w:rPr>
        <w:t>and medium positive</w:t>
      </w:r>
      <w:r w:rsidRPr="00813BFF">
        <w:rPr>
          <w:lang w:val="en-US"/>
        </w:rPr>
        <w:t xml:space="preserve"> relationship occurring between the amount of provided Stat</w:t>
      </w:r>
      <w:r>
        <w:rPr>
          <w:lang w:val="en-US"/>
        </w:rPr>
        <w:t>e aid and the level of their</w:t>
      </w:r>
      <w:r w:rsidRPr="00813BFF">
        <w:rPr>
          <w:lang w:val="en-US"/>
        </w:rPr>
        <w:t xml:space="preserve"> </w:t>
      </w:r>
      <w:r>
        <w:rPr>
          <w:rFonts w:eastAsia="Calibri"/>
          <w:i/>
          <w:lang w:val="en-US"/>
        </w:rPr>
        <w:t>general</w:t>
      </w:r>
      <w:r w:rsidRPr="00813BFF">
        <w:rPr>
          <w:rFonts w:eastAsia="Calibri"/>
          <w:i/>
          <w:lang w:val="en-US"/>
        </w:rPr>
        <w:t xml:space="preserve"> </w:t>
      </w:r>
      <w:r>
        <w:rPr>
          <w:rFonts w:eastAsia="Calibri"/>
          <w:i/>
          <w:lang w:val="en-US"/>
        </w:rPr>
        <w:t>government</w:t>
      </w:r>
      <w:r>
        <w:rPr>
          <w:rFonts w:eastAsia="Calibri"/>
          <w:lang w:val="en-US"/>
        </w:rPr>
        <w:t xml:space="preserve"> sector debt</w:t>
      </w:r>
      <w:r w:rsidRPr="00813BFF">
        <w:rPr>
          <w:lang w:val="en-US"/>
        </w:rPr>
        <w:t xml:space="preserve">. Moreover, </w:t>
      </w:r>
      <w:r w:rsidRPr="00813BFF">
        <w:rPr>
          <w:rFonts w:eastAsia="Calibri"/>
          <w:lang w:val="en-US"/>
        </w:rPr>
        <w:t>there can be no satisfactory adjustment of the regression line to the empirical data. The determination coefficients</w:t>
      </w:r>
      <w:r>
        <w:rPr>
          <w:rFonts w:eastAsia="Calibri"/>
          <w:lang w:val="en-US"/>
        </w:rPr>
        <w:t xml:space="preserve"> for these countries equal lower than 0.50</w:t>
      </w:r>
      <w:r w:rsidRPr="00813BFF">
        <w:rPr>
          <w:rFonts w:eastAsia="Calibri"/>
          <w:lang w:val="en-US"/>
        </w:rPr>
        <w:t>.</w:t>
      </w:r>
    </w:p>
    <w:p w:rsidR="00AA1B7D" w:rsidRDefault="00AA1B7D" w:rsidP="00AA1B7D">
      <w:pPr>
        <w:autoSpaceDE w:val="0"/>
        <w:autoSpaceDN w:val="0"/>
        <w:adjustRightInd w:val="0"/>
        <w:spacing w:line="360" w:lineRule="auto"/>
        <w:ind w:firstLine="284"/>
        <w:jc w:val="both"/>
        <w:rPr>
          <w:lang w:val="en-US"/>
        </w:rPr>
      </w:pPr>
      <w:r>
        <w:rPr>
          <w:lang w:val="en-US"/>
        </w:rPr>
        <w:t>A</w:t>
      </w:r>
      <w:r w:rsidRPr="00F62126">
        <w:rPr>
          <w:lang w:val="en-US"/>
        </w:rPr>
        <w:t>ll countries of the European Union (EU-28) are characterized by occurring betw</w:t>
      </w:r>
      <w:r>
        <w:rPr>
          <w:lang w:val="en-US"/>
        </w:rPr>
        <w:t>een the amount of provided environmental State</w:t>
      </w:r>
      <w:r w:rsidRPr="00F62126">
        <w:rPr>
          <w:lang w:val="en-US"/>
        </w:rPr>
        <w:t xml:space="preserve"> aid and the</w:t>
      </w:r>
      <w:r>
        <w:rPr>
          <w:lang w:val="en-US"/>
        </w:rPr>
        <w:t xml:space="preserve"> size of </w:t>
      </w:r>
      <w:r w:rsidRPr="00E218D1">
        <w:rPr>
          <w:i/>
          <w:lang w:val="en-US"/>
        </w:rPr>
        <w:t>general government</w:t>
      </w:r>
      <w:r>
        <w:rPr>
          <w:lang w:val="en-US"/>
        </w:rPr>
        <w:t xml:space="preserve"> sector debt</w:t>
      </w:r>
      <w:r w:rsidRPr="00F62126">
        <w:rPr>
          <w:lang w:val="en-US"/>
        </w:rPr>
        <w:t>,</w:t>
      </w:r>
      <w:r>
        <w:rPr>
          <w:lang w:val="en-US"/>
        </w:rPr>
        <w:t xml:space="preserve"> a medium positive correlation: 0.74</w:t>
      </w:r>
      <w:r w:rsidRPr="00F62126">
        <w:rPr>
          <w:lang w:val="en-US"/>
        </w:rPr>
        <w:t>.</w:t>
      </w:r>
      <w:r>
        <w:rPr>
          <w:lang w:val="en-US"/>
        </w:rPr>
        <w:t xml:space="preserve"> </w:t>
      </w:r>
      <w:r w:rsidRPr="00467E52">
        <w:rPr>
          <w:lang w:val="en-US"/>
        </w:rPr>
        <w:t xml:space="preserve">This model has </w:t>
      </w:r>
      <w:r>
        <w:rPr>
          <w:lang w:val="en-US"/>
        </w:rPr>
        <w:t>only a satisfactory</w:t>
      </w:r>
      <w:r w:rsidRPr="00467E52">
        <w:rPr>
          <w:lang w:val="en-US"/>
        </w:rPr>
        <w:t xml:space="preserve"> fit to the empirical data, as its calculated coefficien</w:t>
      </w:r>
      <w:r>
        <w:rPr>
          <w:lang w:val="en-US"/>
        </w:rPr>
        <w:t>t of determination is 0.548123</w:t>
      </w:r>
      <w:r w:rsidRPr="00467E52">
        <w:rPr>
          <w:lang w:val="en-US"/>
        </w:rPr>
        <w:t>.</w:t>
      </w:r>
    </w:p>
    <w:p w:rsidR="00AA1B7D" w:rsidRPr="0064003C" w:rsidRDefault="00AA1B7D" w:rsidP="00AA1B7D">
      <w:pPr>
        <w:spacing w:line="360" w:lineRule="auto"/>
        <w:ind w:firstLine="284"/>
        <w:jc w:val="both"/>
        <w:rPr>
          <w:b/>
          <w:lang w:val="en-US"/>
        </w:rPr>
      </w:pPr>
      <w:r w:rsidRPr="0064003C">
        <w:rPr>
          <w:b/>
          <w:lang w:val="en-US"/>
        </w:rPr>
        <w:t xml:space="preserve">This means that the predictions can be created basing on the </w:t>
      </w:r>
      <w:r>
        <w:rPr>
          <w:b/>
          <w:lang w:val="en-US"/>
        </w:rPr>
        <w:t xml:space="preserve">Slovenian, Austrian, Finnish, Irish and Romanian </w:t>
      </w:r>
      <w:r w:rsidRPr="0064003C">
        <w:rPr>
          <w:b/>
          <w:lang w:val="en-US"/>
        </w:rPr>
        <w:t>models, because the regression model is characterised by a very good fit and is little burdened with the estimation error, which provides grounds for precise forecasting.</w:t>
      </w:r>
    </w:p>
    <w:p w:rsidR="00AA1B7D" w:rsidRDefault="00AA1B7D" w:rsidP="00AA1B7D">
      <w:pPr>
        <w:autoSpaceDE w:val="0"/>
        <w:autoSpaceDN w:val="0"/>
        <w:adjustRightInd w:val="0"/>
        <w:spacing w:line="360" w:lineRule="auto"/>
        <w:ind w:firstLine="284"/>
        <w:jc w:val="both"/>
        <w:rPr>
          <w:lang w:val="en-US"/>
        </w:rPr>
      </w:pPr>
      <w:r>
        <w:rPr>
          <w:b/>
          <w:lang w:val="en-US"/>
        </w:rPr>
        <w:t>For none of the Member States the regression coefficient</w:t>
      </w:r>
      <w:r w:rsidRPr="00793EFD">
        <w:rPr>
          <w:b/>
          <w:lang w:val="en-US"/>
        </w:rPr>
        <w:t xml:space="preserve"> take</w:t>
      </w:r>
      <w:r>
        <w:rPr>
          <w:b/>
          <w:lang w:val="en-US"/>
        </w:rPr>
        <w:t>s</w:t>
      </w:r>
      <w:r w:rsidRPr="00793EFD">
        <w:rPr>
          <w:b/>
          <w:lang w:val="en-US"/>
        </w:rPr>
        <w:t xml:space="preserve"> negative values</w:t>
      </w:r>
      <w:r w:rsidRPr="00C62CFD">
        <w:rPr>
          <w:lang w:val="en-US"/>
        </w:rPr>
        <w:t>, which means t</w:t>
      </w:r>
      <w:r>
        <w:rPr>
          <w:lang w:val="en-US"/>
        </w:rPr>
        <w:t xml:space="preserve">hat the expenditure on State </w:t>
      </w:r>
      <w:r w:rsidRPr="00C62CFD">
        <w:rPr>
          <w:lang w:val="en-US"/>
        </w:rPr>
        <w:t xml:space="preserve">aid </w:t>
      </w:r>
      <w:r>
        <w:rPr>
          <w:lang w:val="en-US"/>
        </w:rPr>
        <w:t xml:space="preserve">for environmental protection do not </w:t>
      </w:r>
      <w:r w:rsidRPr="00C62CFD">
        <w:rPr>
          <w:lang w:val="en-US"/>
        </w:rPr>
        <w:t xml:space="preserve">have a negative impact on </w:t>
      </w:r>
      <w:r>
        <w:rPr>
          <w:lang w:val="en-US"/>
        </w:rPr>
        <w:t xml:space="preserve">the size of </w:t>
      </w:r>
      <w:r>
        <w:rPr>
          <w:i/>
          <w:lang w:val="en-US"/>
        </w:rPr>
        <w:t>general governments</w:t>
      </w:r>
      <w:r w:rsidRPr="00C62CFD">
        <w:rPr>
          <w:i/>
          <w:lang w:val="en-US"/>
        </w:rPr>
        <w:t xml:space="preserve"> </w:t>
      </w:r>
      <w:r>
        <w:rPr>
          <w:lang w:val="en-US"/>
        </w:rPr>
        <w:t>sector debt of the EU Member States</w:t>
      </w:r>
      <w:r w:rsidRPr="00C62CFD">
        <w:rPr>
          <w:lang w:val="en-US"/>
        </w:rPr>
        <w:t>.</w:t>
      </w:r>
    </w:p>
    <w:p w:rsidR="00E218D1" w:rsidRDefault="00E218D1" w:rsidP="009236BC">
      <w:pPr>
        <w:autoSpaceDE w:val="0"/>
        <w:autoSpaceDN w:val="0"/>
        <w:adjustRightInd w:val="0"/>
        <w:spacing w:line="360" w:lineRule="auto"/>
        <w:rPr>
          <w:lang w:val="en-US"/>
        </w:rPr>
      </w:pPr>
    </w:p>
    <w:p w:rsidR="009236BC" w:rsidRPr="00014E00" w:rsidRDefault="00DF1972" w:rsidP="009236BC">
      <w:pPr>
        <w:spacing w:line="360" w:lineRule="auto"/>
        <w:jc w:val="both"/>
        <w:rPr>
          <w:b/>
          <w:lang w:val="en-GB" w:eastAsia="en-US"/>
        </w:rPr>
      </w:pPr>
      <w:r>
        <w:rPr>
          <w:b/>
          <w:lang w:val="en-GB" w:eastAsia="en-US"/>
        </w:rPr>
        <w:t>5</w:t>
      </w:r>
      <w:r w:rsidR="00C1636A">
        <w:rPr>
          <w:b/>
          <w:lang w:val="en-GB" w:eastAsia="en-US"/>
        </w:rPr>
        <w:t>.</w:t>
      </w:r>
      <w:r w:rsidR="003C36FC">
        <w:rPr>
          <w:b/>
          <w:lang w:val="en-GB" w:eastAsia="en-US"/>
        </w:rPr>
        <w:t xml:space="preserve"> </w:t>
      </w:r>
      <w:r w:rsidR="009236BC" w:rsidRPr="00014E00">
        <w:rPr>
          <w:b/>
          <w:lang w:val="en-GB" w:eastAsia="en-US"/>
        </w:rPr>
        <w:t>Conclusions</w:t>
      </w:r>
    </w:p>
    <w:p w:rsidR="00AA1B7D" w:rsidRPr="00014E00" w:rsidRDefault="00AA1B7D" w:rsidP="00AA1B7D">
      <w:pPr>
        <w:pStyle w:val="TekstpodstwcityUE"/>
        <w:spacing w:after="0" w:line="360" w:lineRule="auto"/>
        <w:ind w:firstLine="284"/>
        <w:rPr>
          <w:sz w:val="24"/>
          <w:szCs w:val="24"/>
          <w:lang w:val="en-GB"/>
        </w:rPr>
      </w:pPr>
      <w:r w:rsidRPr="00014E00">
        <w:rPr>
          <w:sz w:val="24"/>
          <w:szCs w:val="24"/>
          <w:lang w:val="en-GB"/>
        </w:rPr>
        <w:t>The</w:t>
      </w:r>
      <w:r>
        <w:rPr>
          <w:sz w:val="24"/>
          <w:szCs w:val="24"/>
          <w:lang w:val="en-GB"/>
        </w:rPr>
        <w:t xml:space="preserve"> conducted</w:t>
      </w:r>
      <w:r w:rsidRPr="00014E00">
        <w:rPr>
          <w:sz w:val="24"/>
          <w:szCs w:val="24"/>
          <w:lang w:val="en-GB"/>
        </w:rPr>
        <w:t xml:space="preserve"> analysis of regression </w:t>
      </w:r>
      <w:r>
        <w:rPr>
          <w:sz w:val="24"/>
          <w:szCs w:val="24"/>
          <w:lang w:val="en-GB"/>
        </w:rPr>
        <w:t>indicated that expenditure on State</w:t>
      </w:r>
      <w:r w:rsidRPr="00014E00">
        <w:rPr>
          <w:sz w:val="24"/>
          <w:szCs w:val="24"/>
          <w:lang w:val="en-GB"/>
        </w:rPr>
        <w:t xml:space="preserve"> aid </w:t>
      </w:r>
      <w:r>
        <w:rPr>
          <w:sz w:val="24"/>
          <w:szCs w:val="24"/>
          <w:lang w:val="en-GB"/>
        </w:rPr>
        <w:t xml:space="preserve">for environmental protection </w:t>
      </w:r>
      <w:r w:rsidRPr="00014E00">
        <w:rPr>
          <w:sz w:val="24"/>
          <w:szCs w:val="24"/>
          <w:lang w:val="en-GB"/>
        </w:rPr>
        <w:t xml:space="preserve">and: measured by GDP the </w:t>
      </w:r>
      <w:r>
        <w:rPr>
          <w:sz w:val="24"/>
          <w:szCs w:val="24"/>
          <w:lang w:val="en-GB"/>
        </w:rPr>
        <w:t>size of the economic growth</w:t>
      </w:r>
      <w:r w:rsidRPr="00014E00">
        <w:rPr>
          <w:sz w:val="24"/>
          <w:szCs w:val="24"/>
          <w:lang w:val="en-GB"/>
        </w:rPr>
        <w:t xml:space="preserve"> and the size of the </w:t>
      </w:r>
      <w:r w:rsidRPr="009F54F1">
        <w:rPr>
          <w:i/>
          <w:sz w:val="24"/>
          <w:szCs w:val="24"/>
          <w:lang w:val="en-GB"/>
        </w:rPr>
        <w:t>general government</w:t>
      </w:r>
      <w:r w:rsidRPr="00014E00">
        <w:rPr>
          <w:sz w:val="24"/>
          <w:szCs w:val="24"/>
          <w:lang w:val="en-GB"/>
        </w:rPr>
        <w:t xml:space="preserve"> </w:t>
      </w:r>
      <w:r>
        <w:rPr>
          <w:sz w:val="24"/>
          <w:szCs w:val="24"/>
          <w:lang w:val="en-GB"/>
        </w:rPr>
        <w:t xml:space="preserve">sector debt </w:t>
      </w:r>
      <w:r w:rsidRPr="00014E00">
        <w:rPr>
          <w:sz w:val="24"/>
          <w:szCs w:val="24"/>
          <w:lang w:val="en-GB"/>
        </w:rPr>
        <w:t xml:space="preserve">- are linearly dependent - respectively </w:t>
      </w:r>
      <w:r>
        <w:rPr>
          <w:sz w:val="24"/>
          <w:szCs w:val="24"/>
          <w:lang w:val="en-GB"/>
        </w:rPr>
        <w:t xml:space="preserve">regarding </w:t>
      </w:r>
      <w:r w:rsidRPr="00AA1B7D">
        <w:rPr>
          <w:sz w:val="24"/>
          <w:szCs w:val="24"/>
          <w:lang w:val="en-GB"/>
        </w:rPr>
        <w:t>17 and 15</w:t>
      </w:r>
      <w:r w:rsidRPr="00014E00">
        <w:rPr>
          <w:sz w:val="24"/>
          <w:szCs w:val="24"/>
          <w:lang w:val="en-GB"/>
        </w:rPr>
        <w:t xml:space="preserve"> Member States, which in the </w:t>
      </w:r>
      <w:r>
        <w:rPr>
          <w:sz w:val="24"/>
          <w:szCs w:val="24"/>
          <w:lang w:val="en-GB"/>
        </w:rPr>
        <w:t>years 2000-2015 provided State</w:t>
      </w:r>
      <w:r w:rsidRPr="00014E00">
        <w:rPr>
          <w:sz w:val="24"/>
          <w:szCs w:val="24"/>
          <w:lang w:val="en-GB"/>
        </w:rPr>
        <w:t xml:space="preserve"> aid for this purpose. </w:t>
      </w:r>
      <w:r>
        <w:rPr>
          <w:sz w:val="24"/>
          <w:szCs w:val="24"/>
          <w:lang w:val="en-GB"/>
        </w:rPr>
        <w:t>T</w:t>
      </w:r>
      <w:r w:rsidRPr="00014E00">
        <w:rPr>
          <w:sz w:val="24"/>
          <w:szCs w:val="24"/>
          <w:lang w:val="en-GB"/>
        </w:rPr>
        <w:t>he following regularities</w:t>
      </w:r>
      <w:r>
        <w:rPr>
          <w:sz w:val="24"/>
          <w:szCs w:val="24"/>
          <w:lang w:val="en-GB"/>
        </w:rPr>
        <w:t xml:space="preserve"> should also be noted</w:t>
      </w:r>
      <w:r w:rsidRPr="00014E00">
        <w:rPr>
          <w:sz w:val="24"/>
          <w:szCs w:val="24"/>
          <w:lang w:val="en-GB"/>
        </w:rPr>
        <w:t>:</w:t>
      </w:r>
    </w:p>
    <w:p w:rsidR="00AA1B7D" w:rsidRDefault="00AA1B7D" w:rsidP="00AA1B7D">
      <w:pPr>
        <w:pStyle w:val="TekstpodstwcityUE"/>
        <w:numPr>
          <w:ilvl w:val="0"/>
          <w:numId w:val="9"/>
        </w:numPr>
        <w:tabs>
          <w:tab w:val="clear" w:pos="1428"/>
        </w:tabs>
        <w:spacing w:after="0" w:line="360" w:lineRule="auto"/>
        <w:ind w:left="284" w:hanging="284"/>
        <w:rPr>
          <w:sz w:val="24"/>
          <w:szCs w:val="24"/>
          <w:lang w:val="en-GB"/>
        </w:rPr>
      </w:pPr>
      <w:r>
        <w:rPr>
          <w:sz w:val="24"/>
          <w:szCs w:val="24"/>
          <w:lang w:val="en-GB"/>
        </w:rPr>
        <w:t xml:space="preserve">For Austria, Belgium, Czech Republic, Estonia, Finland, France, Ireland, Luxembourg, Netherlands, Poland, Romania, Slovenia, United Kingdom and the EU-28 level - </w:t>
      </w:r>
      <w:r w:rsidRPr="00472516">
        <w:rPr>
          <w:sz w:val="24"/>
          <w:szCs w:val="24"/>
          <w:lang w:val="en-GB"/>
        </w:rPr>
        <w:t>there is statistical basis for recognition of the occurrence of a positive stochastic relation between the size of the economic growth (GDP) and the State aid</w:t>
      </w:r>
      <w:r>
        <w:rPr>
          <w:sz w:val="24"/>
          <w:szCs w:val="24"/>
          <w:lang w:val="en-GB"/>
        </w:rPr>
        <w:t xml:space="preserve"> for environmental protection </w:t>
      </w:r>
      <w:r w:rsidRPr="00472516">
        <w:rPr>
          <w:sz w:val="24"/>
          <w:szCs w:val="24"/>
          <w:lang w:val="en-GB"/>
        </w:rPr>
        <w:t xml:space="preserve">and positive stochastic relation between the size of the </w:t>
      </w:r>
      <w:r w:rsidRPr="00472516">
        <w:rPr>
          <w:i/>
          <w:sz w:val="24"/>
          <w:szCs w:val="24"/>
          <w:lang w:val="en-GB"/>
        </w:rPr>
        <w:t>general government</w:t>
      </w:r>
      <w:r>
        <w:rPr>
          <w:sz w:val="24"/>
          <w:szCs w:val="24"/>
          <w:lang w:val="en-GB"/>
        </w:rPr>
        <w:t xml:space="preserve"> debt and State</w:t>
      </w:r>
      <w:r w:rsidRPr="00472516">
        <w:rPr>
          <w:sz w:val="24"/>
          <w:szCs w:val="24"/>
          <w:lang w:val="en-GB"/>
        </w:rPr>
        <w:t xml:space="preserve"> aid for</w:t>
      </w:r>
      <w:r>
        <w:rPr>
          <w:sz w:val="24"/>
          <w:szCs w:val="24"/>
          <w:lang w:val="en-GB"/>
        </w:rPr>
        <w:t xml:space="preserve"> environmental protection</w:t>
      </w:r>
      <w:r w:rsidRPr="00472516">
        <w:rPr>
          <w:sz w:val="24"/>
          <w:szCs w:val="24"/>
          <w:lang w:val="en-GB"/>
        </w:rPr>
        <w:t xml:space="preserve">. This means that the increase in </w:t>
      </w:r>
      <w:r>
        <w:rPr>
          <w:sz w:val="24"/>
          <w:szCs w:val="24"/>
          <w:lang w:val="en-GB"/>
        </w:rPr>
        <w:t xml:space="preserve">State </w:t>
      </w:r>
      <w:r w:rsidRPr="00472516">
        <w:rPr>
          <w:sz w:val="24"/>
          <w:szCs w:val="24"/>
          <w:lang w:val="en-GB"/>
        </w:rPr>
        <w:t>aid leads to both increase in GDP, as well as to increase the amount of the country debt.</w:t>
      </w:r>
    </w:p>
    <w:p w:rsidR="00AA1B7D" w:rsidRPr="00FD3ADA" w:rsidRDefault="00AA1B7D" w:rsidP="00AA1B7D">
      <w:pPr>
        <w:pStyle w:val="TekstpodstwcityUE"/>
        <w:numPr>
          <w:ilvl w:val="0"/>
          <w:numId w:val="9"/>
        </w:numPr>
        <w:tabs>
          <w:tab w:val="clear" w:pos="1428"/>
        </w:tabs>
        <w:spacing w:after="0" w:line="360" w:lineRule="auto"/>
        <w:ind w:left="284" w:hanging="284"/>
        <w:rPr>
          <w:sz w:val="24"/>
          <w:szCs w:val="24"/>
          <w:lang w:val="en-GB"/>
        </w:rPr>
      </w:pPr>
      <w:r>
        <w:rPr>
          <w:sz w:val="24"/>
          <w:szCs w:val="24"/>
          <w:lang w:val="en-GB"/>
        </w:rPr>
        <w:lastRenderedPageBreak/>
        <w:t xml:space="preserve">For Germany, Lithuania, Slovakia, Spain and Sweden - </w:t>
      </w:r>
      <w:r w:rsidRPr="00FD3ADA">
        <w:rPr>
          <w:sz w:val="24"/>
          <w:szCs w:val="24"/>
          <w:lang w:val="en-GB"/>
        </w:rPr>
        <w:t xml:space="preserve">you can find only the stochastic relation between the size of GDP and State aid </w:t>
      </w:r>
      <w:r>
        <w:rPr>
          <w:sz w:val="24"/>
          <w:szCs w:val="24"/>
          <w:lang w:val="en-GB"/>
        </w:rPr>
        <w:t>for environmental protection</w:t>
      </w:r>
      <w:r w:rsidRPr="00FD3ADA">
        <w:rPr>
          <w:sz w:val="24"/>
          <w:szCs w:val="24"/>
          <w:lang w:val="en-GB"/>
        </w:rPr>
        <w:t xml:space="preserve">- a positive relation between the analyzed variables. This means that the increase in </w:t>
      </w:r>
      <w:r>
        <w:rPr>
          <w:sz w:val="24"/>
          <w:szCs w:val="24"/>
          <w:lang w:val="en-GB"/>
        </w:rPr>
        <w:t xml:space="preserve">environmental State </w:t>
      </w:r>
      <w:r w:rsidRPr="00FD3ADA">
        <w:rPr>
          <w:sz w:val="24"/>
          <w:szCs w:val="24"/>
          <w:lang w:val="en-GB"/>
        </w:rPr>
        <w:t>aid</w:t>
      </w:r>
      <w:r>
        <w:rPr>
          <w:sz w:val="24"/>
          <w:szCs w:val="24"/>
          <w:lang w:val="en-GB"/>
        </w:rPr>
        <w:t xml:space="preserve"> to undertakings</w:t>
      </w:r>
      <w:r w:rsidRPr="00FD3ADA">
        <w:rPr>
          <w:sz w:val="24"/>
          <w:szCs w:val="24"/>
          <w:lang w:val="en-GB"/>
        </w:rPr>
        <w:t xml:space="preserve"> provided</w:t>
      </w:r>
      <w:r>
        <w:rPr>
          <w:sz w:val="24"/>
          <w:szCs w:val="24"/>
          <w:lang w:val="en-GB"/>
        </w:rPr>
        <w:t xml:space="preserve"> by these countries</w:t>
      </w:r>
      <w:r w:rsidRPr="00FD3ADA">
        <w:rPr>
          <w:sz w:val="24"/>
          <w:szCs w:val="24"/>
          <w:lang w:val="en-GB"/>
        </w:rPr>
        <w:t xml:space="preserve"> leads to an increase in the </w:t>
      </w:r>
      <w:r>
        <w:rPr>
          <w:sz w:val="24"/>
          <w:szCs w:val="24"/>
          <w:lang w:val="en-GB"/>
        </w:rPr>
        <w:t>economic growth of their economies</w:t>
      </w:r>
      <w:r w:rsidRPr="00FD3ADA">
        <w:rPr>
          <w:sz w:val="24"/>
          <w:szCs w:val="24"/>
          <w:lang w:val="en-GB"/>
        </w:rPr>
        <w:t xml:space="preserve">, whereas this aid does not affect the growth of </w:t>
      </w:r>
      <w:r>
        <w:rPr>
          <w:sz w:val="24"/>
          <w:szCs w:val="24"/>
          <w:lang w:val="en-GB"/>
        </w:rPr>
        <w:t xml:space="preserve">their </w:t>
      </w:r>
      <w:r w:rsidRPr="00FD3ADA">
        <w:rPr>
          <w:i/>
          <w:sz w:val="24"/>
          <w:szCs w:val="24"/>
          <w:lang w:val="en-GB"/>
        </w:rPr>
        <w:t>general government</w:t>
      </w:r>
      <w:r w:rsidRPr="00FD3ADA">
        <w:rPr>
          <w:sz w:val="24"/>
          <w:szCs w:val="24"/>
          <w:lang w:val="en-GB"/>
        </w:rPr>
        <w:t xml:space="preserve"> sector debt</w:t>
      </w:r>
      <w:r w:rsidRPr="00FD3ADA">
        <w:rPr>
          <w:lang w:val="en-GB"/>
        </w:rPr>
        <w:t>.</w:t>
      </w:r>
    </w:p>
    <w:p w:rsidR="00AA1B7D" w:rsidRDefault="00AA1B7D" w:rsidP="00AA1B7D">
      <w:pPr>
        <w:pStyle w:val="TekstpodstwcityUE"/>
        <w:numPr>
          <w:ilvl w:val="0"/>
          <w:numId w:val="9"/>
        </w:numPr>
        <w:tabs>
          <w:tab w:val="clear" w:pos="1428"/>
        </w:tabs>
        <w:spacing w:after="0" w:line="360" w:lineRule="auto"/>
        <w:ind w:left="284" w:hanging="284"/>
        <w:rPr>
          <w:sz w:val="24"/>
          <w:szCs w:val="24"/>
          <w:lang w:val="en-GB"/>
        </w:rPr>
      </w:pPr>
      <w:r>
        <w:rPr>
          <w:sz w:val="24"/>
          <w:szCs w:val="24"/>
          <w:lang w:val="en-GB"/>
        </w:rPr>
        <w:t>For Cyprus and Latvia</w:t>
      </w:r>
      <w:r w:rsidRPr="00FD3ADA">
        <w:rPr>
          <w:sz w:val="24"/>
          <w:szCs w:val="24"/>
          <w:lang w:val="en-GB"/>
        </w:rPr>
        <w:t xml:space="preserve"> - there is statistical basis for the recogniti</w:t>
      </w:r>
      <w:r>
        <w:rPr>
          <w:sz w:val="24"/>
          <w:szCs w:val="24"/>
          <w:lang w:val="en-GB"/>
        </w:rPr>
        <w:t>on of the occurrence of positive</w:t>
      </w:r>
      <w:r w:rsidRPr="00FD3ADA">
        <w:rPr>
          <w:sz w:val="24"/>
          <w:szCs w:val="24"/>
          <w:lang w:val="en-GB"/>
        </w:rPr>
        <w:t xml:space="preserve"> stochastic relation between the size of the </w:t>
      </w:r>
      <w:r w:rsidRPr="00FD3ADA">
        <w:rPr>
          <w:i/>
          <w:sz w:val="24"/>
          <w:szCs w:val="24"/>
          <w:lang w:val="en-GB"/>
        </w:rPr>
        <w:t>general government</w:t>
      </w:r>
      <w:r w:rsidRPr="00FD3ADA">
        <w:rPr>
          <w:sz w:val="24"/>
          <w:szCs w:val="24"/>
          <w:lang w:val="en-GB"/>
        </w:rPr>
        <w:t xml:space="preserve"> debt and State aid for</w:t>
      </w:r>
      <w:r>
        <w:rPr>
          <w:sz w:val="24"/>
          <w:szCs w:val="24"/>
          <w:lang w:val="en-GB"/>
        </w:rPr>
        <w:t xml:space="preserve"> environmental protection</w:t>
      </w:r>
      <w:r w:rsidRPr="00FD3ADA">
        <w:rPr>
          <w:sz w:val="24"/>
          <w:szCs w:val="24"/>
          <w:lang w:val="en-GB"/>
        </w:rPr>
        <w:t xml:space="preserve">. This means that the increase in </w:t>
      </w:r>
      <w:r>
        <w:rPr>
          <w:sz w:val="24"/>
          <w:szCs w:val="24"/>
          <w:lang w:val="en-GB"/>
        </w:rPr>
        <w:t>State aid leads to a increase</w:t>
      </w:r>
      <w:r w:rsidRPr="00FD3ADA">
        <w:rPr>
          <w:sz w:val="24"/>
          <w:szCs w:val="24"/>
          <w:lang w:val="en-GB"/>
        </w:rPr>
        <w:t xml:space="preserve"> in the size of the public debt of these countries; however, this aid does not affect the growth of their GDP.</w:t>
      </w:r>
    </w:p>
    <w:p w:rsidR="00755312" w:rsidRPr="00FD3ADA" w:rsidRDefault="00755312" w:rsidP="00755312">
      <w:pPr>
        <w:pStyle w:val="TekstpodstwcityUE"/>
        <w:spacing w:after="0" w:line="360" w:lineRule="auto"/>
        <w:ind w:firstLine="284"/>
        <w:rPr>
          <w:sz w:val="24"/>
          <w:szCs w:val="24"/>
          <w:lang w:val="en-GB"/>
        </w:rPr>
      </w:pPr>
      <w:r>
        <w:rPr>
          <w:sz w:val="24"/>
          <w:szCs w:val="24"/>
          <w:lang w:val="en-GB"/>
        </w:rPr>
        <w:t xml:space="preserve">Regulation and market-based instruments are the most important tools to achieve environmental objectives. </w:t>
      </w:r>
      <w:r w:rsidR="001B0DC2">
        <w:rPr>
          <w:sz w:val="24"/>
          <w:szCs w:val="24"/>
          <w:lang w:val="en-GB"/>
        </w:rPr>
        <w:t xml:space="preserve">Soft instruments, such as voluntary eco-labels, and the diffusion of environmentally friendly technologies may also play an important role. However, even if finding the optimal mix of policy instruments can be complicated, the existence of market failures or political objectives does not automatically justify the use of State aid. </w:t>
      </w:r>
      <w:r w:rsidR="00A67419">
        <w:rPr>
          <w:sz w:val="24"/>
          <w:szCs w:val="24"/>
          <w:lang w:val="en-GB"/>
        </w:rPr>
        <w:t xml:space="preserve">According to the polluter pays principle, the polluter should pay all the costs of its pollution, including the indirect costs borne by society. Using State aid in this context would relieve the polluter of the burden of paying the cost of its pollution. Therefore, State aid may not be an appropriate instrument in such cases. </w:t>
      </w:r>
      <w:r w:rsidR="00881F9B">
        <w:rPr>
          <w:sz w:val="24"/>
          <w:szCs w:val="24"/>
          <w:lang w:val="en-GB"/>
        </w:rPr>
        <w:t>However, the European Commission accepts that, in the context of an unsatisfactory level of environmental protection, State aid may provide positive incentives for enterprises to carry out activities or make investments which are not mandatory and would otherwise not be undertaken by profit-seeking companies.</w:t>
      </w:r>
    </w:p>
    <w:p w:rsidR="00AA1B7D" w:rsidRDefault="00AA1B7D" w:rsidP="00AA1B7D">
      <w:pPr>
        <w:spacing w:line="360" w:lineRule="auto"/>
        <w:jc w:val="both"/>
        <w:rPr>
          <w:lang w:val="en-US"/>
        </w:rPr>
      </w:pPr>
    </w:p>
    <w:p w:rsidR="00AA1B7D" w:rsidRPr="00014E00" w:rsidRDefault="00DF1972" w:rsidP="00AA1B7D">
      <w:pPr>
        <w:spacing w:line="360" w:lineRule="auto"/>
        <w:jc w:val="both"/>
        <w:rPr>
          <w:lang w:val="en-GB"/>
        </w:rPr>
      </w:pPr>
      <w:r>
        <w:rPr>
          <w:b/>
          <w:lang w:val="en-GB" w:eastAsia="en-US"/>
        </w:rPr>
        <w:t>6</w:t>
      </w:r>
      <w:r w:rsidR="00AA1B7D">
        <w:rPr>
          <w:b/>
          <w:lang w:val="en-GB" w:eastAsia="en-US"/>
        </w:rPr>
        <w:t xml:space="preserve">. </w:t>
      </w:r>
      <w:r w:rsidR="00AA1B7D" w:rsidRPr="00014E00">
        <w:rPr>
          <w:b/>
          <w:lang w:val="en-GB" w:eastAsia="en-US"/>
        </w:rPr>
        <w:t>Discussion</w:t>
      </w:r>
    </w:p>
    <w:p w:rsidR="00AA1B7D" w:rsidRPr="00014E00" w:rsidRDefault="00A67419" w:rsidP="00AA1B7D">
      <w:pPr>
        <w:spacing w:line="360" w:lineRule="auto"/>
        <w:ind w:firstLine="284"/>
        <w:jc w:val="both"/>
        <w:rPr>
          <w:lang w:val="en-GB" w:eastAsia="en-US"/>
        </w:rPr>
      </w:pPr>
      <w:r>
        <w:rPr>
          <w:lang w:val="en-GB" w:eastAsia="en-US"/>
        </w:rPr>
        <w:t>Fiscal policy of the S</w:t>
      </w:r>
      <w:r w:rsidR="00AA1B7D" w:rsidRPr="00014E00">
        <w:rPr>
          <w:lang w:val="en-GB" w:eastAsia="en-US"/>
        </w:rPr>
        <w:t>tate and its consequences, particularly</w:t>
      </w:r>
      <w:r w:rsidR="00AA1B7D">
        <w:rPr>
          <w:lang w:val="en-GB" w:eastAsia="en-US"/>
        </w:rPr>
        <w:t xml:space="preserve"> </w:t>
      </w:r>
      <w:r w:rsidR="00AA1B7D" w:rsidRPr="00014E00">
        <w:rPr>
          <w:lang w:val="en-GB" w:eastAsia="en-US"/>
        </w:rPr>
        <w:t xml:space="preserve">implemented </w:t>
      </w:r>
      <w:r w:rsidR="00AA1B7D">
        <w:rPr>
          <w:lang w:val="en-GB" w:eastAsia="en-US"/>
        </w:rPr>
        <w:t xml:space="preserve">within its frames tax policy </w:t>
      </w:r>
      <w:r w:rsidR="00AA1B7D" w:rsidRPr="00014E00">
        <w:rPr>
          <w:lang w:val="en-GB" w:eastAsia="en-US"/>
        </w:rPr>
        <w:t>(specifying the</w:t>
      </w:r>
      <w:r w:rsidR="00AA1B7D">
        <w:rPr>
          <w:lang w:val="en-GB" w:eastAsia="en-US"/>
        </w:rPr>
        <w:t xml:space="preserve"> </w:t>
      </w:r>
      <w:r w:rsidR="00AA1B7D" w:rsidRPr="00014E00">
        <w:rPr>
          <w:lang w:val="en-GB" w:eastAsia="en-US"/>
        </w:rPr>
        <w:t xml:space="preserve">implementation of public revenue) and </w:t>
      </w:r>
      <w:r w:rsidR="0022500E">
        <w:rPr>
          <w:lang w:val="en-GB" w:eastAsia="en-US"/>
        </w:rPr>
        <w:t>State</w:t>
      </w:r>
      <w:r w:rsidR="00AA1B7D">
        <w:rPr>
          <w:lang w:val="en-GB" w:eastAsia="en-US"/>
        </w:rPr>
        <w:t xml:space="preserve"> </w:t>
      </w:r>
      <w:r w:rsidR="00AA1B7D" w:rsidRPr="00014E00">
        <w:rPr>
          <w:lang w:val="en-GB" w:eastAsia="en-US"/>
        </w:rPr>
        <w:t xml:space="preserve">aid policy (depending on the instruments of </w:t>
      </w:r>
      <w:r w:rsidR="00AA1B7D">
        <w:rPr>
          <w:lang w:val="en-GB" w:eastAsia="en-US"/>
        </w:rPr>
        <w:t>implementation</w:t>
      </w:r>
      <w:r w:rsidR="00AA1B7D" w:rsidRPr="00014E00">
        <w:rPr>
          <w:lang w:val="en-GB" w:eastAsia="en-US"/>
        </w:rPr>
        <w:t xml:space="preserve"> -</w:t>
      </w:r>
      <w:r w:rsidR="00AA1B7D">
        <w:rPr>
          <w:lang w:val="en-GB" w:eastAsia="en-US"/>
        </w:rPr>
        <w:t xml:space="preserve"> affecting both the expenditure</w:t>
      </w:r>
      <w:r w:rsidR="00AA1B7D" w:rsidRPr="00014E00">
        <w:rPr>
          <w:lang w:val="en-GB" w:eastAsia="en-US"/>
        </w:rPr>
        <w:t xml:space="preserve"> and the </w:t>
      </w:r>
      <w:r w:rsidR="00AA1B7D">
        <w:rPr>
          <w:lang w:val="en-GB" w:eastAsia="en-US"/>
        </w:rPr>
        <w:t xml:space="preserve">revenue </w:t>
      </w:r>
      <w:r w:rsidR="00AA1B7D" w:rsidRPr="00014E00">
        <w:rPr>
          <w:lang w:val="en-GB" w:eastAsia="en-US"/>
        </w:rPr>
        <w:t xml:space="preserve">side of public finance sector), are closely linked </w:t>
      </w:r>
      <w:r w:rsidR="00AA1B7D">
        <w:rPr>
          <w:lang w:val="en-GB" w:eastAsia="en-US"/>
        </w:rPr>
        <w:t xml:space="preserve">with </w:t>
      </w:r>
      <w:r w:rsidR="00AA1B7D" w:rsidRPr="00014E00">
        <w:rPr>
          <w:lang w:val="en-GB" w:eastAsia="en-US"/>
        </w:rPr>
        <w:t>the spher</w:t>
      </w:r>
      <w:r w:rsidR="00AA1B7D">
        <w:rPr>
          <w:lang w:val="en-GB" w:eastAsia="en-US"/>
        </w:rPr>
        <w:t>e of</w:t>
      </w:r>
      <w:r w:rsidR="00AA1B7D" w:rsidRPr="00014E00">
        <w:rPr>
          <w:lang w:val="en-GB" w:eastAsia="en-US"/>
        </w:rPr>
        <w:t xml:space="preserve"> real </w:t>
      </w:r>
      <w:r w:rsidR="00AA1B7D" w:rsidRPr="00D0694C">
        <w:rPr>
          <w:lang w:val="en-GB" w:eastAsia="en-US"/>
        </w:rPr>
        <w:t>economy.</w:t>
      </w:r>
      <w:r w:rsidR="00AA1B7D" w:rsidRPr="00014E00">
        <w:rPr>
          <w:lang w:val="en-GB" w:eastAsia="en-US"/>
        </w:rPr>
        <w:t xml:space="preserve"> The </w:t>
      </w:r>
      <w:r w:rsidR="00AA1B7D">
        <w:rPr>
          <w:lang w:val="en-GB" w:eastAsia="en-US"/>
        </w:rPr>
        <w:t>issue</w:t>
      </w:r>
      <w:r w:rsidR="00AA1B7D" w:rsidRPr="00014E00">
        <w:rPr>
          <w:lang w:val="en-GB" w:eastAsia="en-US"/>
        </w:rPr>
        <w:t xml:space="preserve"> here is </w:t>
      </w:r>
      <w:r w:rsidR="00AA1B7D">
        <w:rPr>
          <w:lang w:val="en-GB" w:eastAsia="en-US"/>
        </w:rPr>
        <w:t>primarily about the relation</w:t>
      </w:r>
      <w:r w:rsidR="00AA1B7D" w:rsidRPr="00014E00">
        <w:rPr>
          <w:lang w:val="en-GB" w:eastAsia="en-US"/>
        </w:rPr>
        <w:t xml:space="preserve"> between size and changes in the Gross Domestic Product, and changes in public funds. Changes in GDP </w:t>
      </w:r>
      <w:r w:rsidR="00AA1B7D">
        <w:rPr>
          <w:lang w:val="en-GB" w:eastAsia="en-US"/>
        </w:rPr>
        <w:t>affect</w:t>
      </w:r>
      <w:r w:rsidR="00AA1B7D" w:rsidRPr="00014E00">
        <w:rPr>
          <w:lang w:val="en-GB" w:eastAsia="en-US"/>
        </w:rPr>
        <w:t xml:space="preserve"> changes in the </w:t>
      </w:r>
      <w:r w:rsidR="0022500E">
        <w:rPr>
          <w:lang w:val="en-GB" w:eastAsia="en-US"/>
        </w:rPr>
        <w:t>revenue of the S</w:t>
      </w:r>
      <w:r w:rsidR="00AA1B7D">
        <w:rPr>
          <w:lang w:val="en-GB" w:eastAsia="en-US"/>
        </w:rPr>
        <w:t>tate budget and</w:t>
      </w:r>
      <w:r w:rsidR="00AA1B7D" w:rsidRPr="00014E00">
        <w:rPr>
          <w:lang w:val="en-GB" w:eastAsia="en-US"/>
        </w:rPr>
        <w:t xml:space="preserve"> </w:t>
      </w:r>
      <w:r w:rsidR="00AA1B7D">
        <w:rPr>
          <w:lang w:val="en-GB" w:eastAsia="en-US"/>
        </w:rPr>
        <w:t>revenue</w:t>
      </w:r>
      <w:r w:rsidR="00AA1B7D" w:rsidRPr="00014E00">
        <w:rPr>
          <w:lang w:val="en-GB" w:eastAsia="en-US"/>
        </w:rPr>
        <w:t xml:space="preserve"> of </w:t>
      </w:r>
      <w:r w:rsidR="00AA1B7D">
        <w:rPr>
          <w:lang w:val="en-GB" w:eastAsia="en-US"/>
        </w:rPr>
        <w:t xml:space="preserve">other </w:t>
      </w:r>
      <w:r w:rsidR="00AA1B7D" w:rsidRPr="00014E00">
        <w:rPr>
          <w:lang w:val="en-GB" w:eastAsia="en-US"/>
        </w:rPr>
        <w:t xml:space="preserve">public funds, that is, the </w:t>
      </w:r>
      <w:r w:rsidR="00AA1B7D">
        <w:rPr>
          <w:lang w:val="en-GB" w:eastAsia="en-US"/>
        </w:rPr>
        <w:t>revenue</w:t>
      </w:r>
      <w:r w:rsidR="00AA1B7D" w:rsidRPr="00014E00">
        <w:rPr>
          <w:lang w:val="en-GB" w:eastAsia="en-US"/>
        </w:rPr>
        <w:t xml:space="preserve"> of the entire</w:t>
      </w:r>
      <w:r w:rsidR="0022500E">
        <w:rPr>
          <w:lang w:val="en-GB" w:eastAsia="en-US"/>
        </w:rPr>
        <w:t xml:space="preserve"> </w:t>
      </w:r>
      <w:r w:rsidR="0022500E" w:rsidRPr="0022500E">
        <w:rPr>
          <w:i/>
          <w:lang w:val="en-GB" w:eastAsia="en-US"/>
        </w:rPr>
        <w:t>general government</w:t>
      </w:r>
      <w:r w:rsidR="0022500E">
        <w:rPr>
          <w:lang w:val="en-GB" w:eastAsia="en-US"/>
        </w:rPr>
        <w:t xml:space="preserve"> </w:t>
      </w:r>
      <w:r w:rsidR="00AA1B7D" w:rsidRPr="00014E00">
        <w:rPr>
          <w:lang w:val="en-GB" w:eastAsia="en-US"/>
        </w:rPr>
        <w:t xml:space="preserve"> sector. </w:t>
      </w:r>
      <w:r w:rsidR="00AA1B7D">
        <w:rPr>
          <w:lang w:val="en-GB" w:eastAsia="en-US"/>
        </w:rPr>
        <w:t xml:space="preserve">These correlations result from the fact that </w:t>
      </w:r>
      <w:r w:rsidR="00AA1B7D" w:rsidRPr="00014E00">
        <w:rPr>
          <w:lang w:val="en-GB" w:eastAsia="en-US"/>
        </w:rPr>
        <w:t xml:space="preserve">taxes and other public levies are part of GDP </w:t>
      </w:r>
      <w:r w:rsidR="00AA1B7D">
        <w:rPr>
          <w:lang w:val="en-GB" w:eastAsia="en-US"/>
        </w:rPr>
        <w:t>in revenue terms</w:t>
      </w:r>
      <w:r w:rsidR="00AA1B7D" w:rsidRPr="00014E00">
        <w:rPr>
          <w:lang w:val="en-GB" w:eastAsia="en-US"/>
        </w:rPr>
        <w:t xml:space="preserve">. Revenue generated in the process of creating GDP affect </w:t>
      </w:r>
      <w:r w:rsidR="00AA1B7D">
        <w:rPr>
          <w:lang w:val="en-GB" w:eastAsia="en-US"/>
        </w:rPr>
        <w:t>thus</w:t>
      </w:r>
      <w:r w:rsidR="00AA1B7D" w:rsidRPr="00014E00">
        <w:rPr>
          <w:lang w:val="en-GB" w:eastAsia="en-US"/>
        </w:rPr>
        <w:t xml:space="preserve"> its </w:t>
      </w:r>
      <w:r w:rsidR="00AA1B7D" w:rsidRPr="00014E00">
        <w:rPr>
          <w:lang w:val="en-GB" w:eastAsia="en-US"/>
        </w:rPr>
        <w:lastRenderedPageBreak/>
        <w:t xml:space="preserve">consumption, but this </w:t>
      </w:r>
      <w:r w:rsidR="00AA1B7D">
        <w:rPr>
          <w:lang w:val="en-GB" w:eastAsia="en-US"/>
        </w:rPr>
        <w:t>correlation</w:t>
      </w:r>
      <w:r w:rsidR="00AA1B7D" w:rsidRPr="00014E00">
        <w:rPr>
          <w:lang w:val="en-GB" w:eastAsia="en-US"/>
        </w:rPr>
        <w:t xml:space="preserve"> is non-linear, because part of the revenue is spent on</w:t>
      </w:r>
      <w:r w:rsidR="00AA1B7D">
        <w:rPr>
          <w:lang w:val="en-GB" w:eastAsia="en-US"/>
        </w:rPr>
        <w:t xml:space="preserve"> monetary savings </w:t>
      </w:r>
      <w:r w:rsidR="00AA1B7D" w:rsidRPr="00014E00">
        <w:rPr>
          <w:lang w:val="en-GB" w:eastAsia="en-US"/>
        </w:rPr>
        <w:t>of the economic system</w:t>
      </w:r>
      <w:r w:rsidR="00AA1B7D">
        <w:rPr>
          <w:lang w:val="en-GB" w:eastAsia="en-US"/>
        </w:rPr>
        <w:t xml:space="preserve"> entities</w:t>
      </w:r>
      <w:r w:rsidR="00AA1B7D" w:rsidRPr="00014E00">
        <w:rPr>
          <w:lang w:val="en-GB" w:eastAsia="en-US"/>
        </w:rPr>
        <w:t xml:space="preserve">, mainly household savings. </w:t>
      </w:r>
      <w:r w:rsidR="00AA1B7D" w:rsidRPr="007C0109">
        <w:rPr>
          <w:lang w:val="en-GB" w:eastAsia="en-US"/>
        </w:rPr>
        <w:t>The issue if these</w:t>
      </w:r>
      <w:r w:rsidR="00AA1B7D">
        <w:rPr>
          <w:lang w:val="en-GB" w:eastAsia="en-US"/>
        </w:rPr>
        <w:t xml:space="preserve"> savings are going to </w:t>
      </w:r>
      <w:r w:rsidR="00AA1B7D" w:rsidRPr="00014E00">
        <w:rPr>
          <w:lang w:val="en-GB" w:eastAsia="en-US"/>
        </w:rPr>
        <w:t xml:space="preserve">be transformed into demand for </w:t>
      </w:r>
      <w:r w:rsidR="00AA1B7D">
        <w:rPr>
          <w:lang w:val="en-GB" w:eastAsia="en-US"/>
        </w:rPr>
        <w:t>goods</w:t>
      </w:r>
      <w:r w:rsidR="00AA1B7D" w:rsidRPr="00014E00">
        <w:rPr>
          <w:lang w:val="en-GB" w:eastAsia="en-US"/>
        </w:rPr>
        <w:t>, especially good</w:t>
      </w:r>
      <w:r w:rsidR="00AA1B7D">
        <w:rPr>
          <w:lang w:val="en-GB" w:eastAsia="en-US"/>
        </w:rPr>
        <w:t>s for investment purpose,</w:t>
      </w:r>
      <w:r w:rsidR="00AA1B7D" w:rsidRPr="00014E00">
        <w:rPr>
          <w:lang w:val="en-GB" w:eastAsia="en-US"/>
        </w:rPr>
        <w:t xml:space="preserve"> is dependent on many factors, and in particular </w:t>
      </w:r>
      <w:r w:rsidR="00AA1B7D">
        <w:rPr>
          <w:lang w:val="en-GB" w:eastAsia="en-US"/>
        </w:rPr>
        <w:t xml:space="preserve">on </w:t>
      </w:r>
      <w:r w:rsidR="00AA1B7D" w:rsidRPr="00014E00">
        <w:rPr>
          <w:lang w:val="en-GB" w:eastAsia="en-US"/>
        </w:rPr>
        <w:t xml:space="preserve">the </w:t>
      </w:r>
      <w:r w:rsidR="00AA1B7D">
        <w:rPr>
          <w:lang w:val="en-GB" w:eastAsia="en-US"/>
        </w:rPr>
        <w:t>credit</w:t>
      </w:r>
      <w:r w:rsidR="00AA1B7D" w:rsidRPr="00014E00">
        <w:rPr>
          <w:lang w:val="en-GB" w:eastAsia="en-US"/>
        </w:rPr>
        <w:t xml:space="preserve"> polic</w:t>
      </w:r>
      <w:r w:rsidR="00AA1B7D">
        <w:rPr>
          <w:lang w:val="en-GB" w:eastAsia="en-US"/>
        </w:rPr>
        <w:t>y</w:t>
      </w:r>
      <w:r w:rsidR="00AA1B7D" w:rsidRPr="00014E00">
        <w:rPr>
          <w:lang w:val="en-GB" w:eastAsia="en-US"/>
        </w:rPr>
        <w:t xml:space="preserve"> of banks or other entities of the financial system, whose function is the transformation of savings into capital provided to </w:t>
      </w:r>
      <w:r w:rsidR="00AA1B7D">
        <w:rPr>
          <w:lang w:val="en-GB" w:eastAsia="en-US"/>
        </w:rPr>
        <w:t>enterprises</w:t>
      </w:r>
      <w:r w:rsidR="00AA1B7D" w:rsidRPr="00014E00">
        <w:rPr>
          <w:lang w:val="en-GB" w:eastAsia="en-US"/>
        </w:rPr>
        <w:t>.</w:t>
      </w:r>
    </w:p>
    <w:p w:rsidR="00AA1B7D" w:rsidRPr="00014E00" w:rsidRDefault="00AA1B7D" w:rsidP="00AA1B7D">
      <w:pPr>
        <w:spacing w:line="360" w:lineRule="auto"/>
        <w:ind w:firstLine="284"/>
        <w:jc w:val="both"/>
        <w:rPr>
          <w:lang w:val="en-GB" w:eastAsia="en-US"/>
        </w:rPr>
      </w:pPr>
      <w:r w:rsidRPr="00014E00">
        <w:rPr>
          <w:lang w:val="en-GB" w:eastAsia="en-US"/>
        </w:rPr>
        <w:t>In the process of crea</w:t>
      </w:r>
      <w:r>
        <w:rPr>
          <w:lang w:val="en-GB" w:eastAsia="en-US"/>
        </w:rPr>
        <w:t xml:space="preserve">tion and distribution of GDP a </w:t>
      </w:r>
      <w:r w:rsidRPr="00014E00">
        <w:rPr>
          <w:lang w:val="en-GB" w:eastAsia="en-US"/>
        </w:rPr>
        <w:t>significan</w:t>
      </w:r>
      <w:r w:rsidR="0022500E">
        <w:rPr>
          <w:lang w:val="en-GB" w:eastAsia="en-US"/>
        </w:rPr>
        <w:t>t function is performed by the S</w:t>
      </w:r>
      <w:r w:rsidRPr="00014E00">
        <w:rPr>
          <w:lang w:val="en-GB" w:eastAsia="en-US"/>
        </w:rPr>
        <w:t>tate, w</w:t>
      </w:r>
      <w:r>
        <w:rPr>
          <w:lang w:val="en-GB" w:eastAsia="en-US"/>
        </w:rPr>
        <w:t xml:space="preserve">hich by </w:t>
      </w:r>
      <w:r w:rsidRPr="00014E00">
        <w:rPr>
          <w:lang w:val="en-GB" w:eastAsia="en-US"/>
        </w:rPr>
        <w:t>taking</w:t>
      </w:r>
      <w:r>
        <w:rPr>
          <w:lang w:val="en-GB" w:eastAsia="en-US"/>
        </w:rPr>
        <w:t xml:space="preserve"> in </w:t>
      </w:r>
      <w:r w:rsidRPr="00014E00">
        <w:rPr>
          <w:lang w:val="en-GB" w:eastAsia="en-US"/>
        </w:rPr>
        <w:t xml:space="preserve">the form of taxes and other public levies </w:t>
      </w:r>
      <w:r>
        <w:rPr>
          <w:lang w:val="en-GB" w:eastAsia="en-US"/>
        </w:rPr>
        <w:t xml:space="preserve">some </w:t>
      </w:r>
      <w:r w:rsidRPr="00014E00">
        <w:rPr>
          <w:lang w:val="en-GB" w:eastAsia="en-US"/>
        </w:rPr>
        <w:t>p</w:t>
      </w:r>
      <w:r>
        <w:rPr>
          <w:lang w:val="en-GB" w:eastAsia="en-US"/>
        </w:rPr>
        <w:t>art</w:t>
      </w:r>
      <w:r w:rsidRPr="00014E00">
        <w:rPr>
          <w:lang w:val="en-GB" w:eastAsia="en-US"/>
        </w:rPr>
        <w:t xml:space="preserve"> of the </w:t>
      </w:r>
      <w:r>
        <w:rPr>
          <w:lang w:val="en-GB" w:eastAsia="en-US"/>
        </w:rPr>
        <w:t>revenue generated</w:t>
      </w:r>
      <w:r w:rsidRPr="00014E00">
        <w:rPr>
          <w:lang w:val="en-GB" w:eastAsia="en-US"/>
        </w:rPr>
        <w:t xml:space="preserve"> by households and </w:t>
      </w:r>
      <w:r>
        <w:rPr>
          <w:lang w:val="en-GB" w:eastAsia="en-US"/>
        </w:rPr>
        <w:t>enterprises</w:t>
      </w:r>
      <w:r w:rsidRPr="00014E00">
        <w:rPr>
          <w:lang w:val="en-GB" w:eastAsia="en-US"/>
        </w:rPr>
        <w:t xml:space="preserve">, changes the structure of aggregate demand in the economy. </w:t>
      </w:r>
      <w:r>
        <w:rPr>
          <w:lang w:val="en-GB" w:eastAsia="en-US"/>
        </w:rPr>
        <w:t>T</w:t>
      </w:r>
      <w:r w:rsidRPr="00014E00">
        <w:rPr>
          <w:lang w:val="en-GB" w:eastAsia="en-US"/>
        </w:rPr>
        <w:t xml:space="preserve">he taxes </w:t>
      </w:r>
      <w:r>
        <w:rPr>
          <w:lang w:val="en-GB" w:eastAsia="en-US"/>
        </w:rPr>
        <w:t>i</w:t>
      </w:r>
      <w:r w:rsidRPr="00014E00">
        <w:rPr>
          <w:lang w:val="en-GB" w:eastAsia="en-US"/>
        </w:rPr>
        <w:t>mposed on</w:t>
      </w:r>
      <w:r>
        <w:rPr>
          <w:lang w:val="en-GB" w:eastAsia="en-US"/>
        </w:rPr>
        <w:t xml:space="preserve"> enterprises</w:t>
      </w:r>
      <w:r w:rsidRPr="00014E00">
        <w:rPr>
          <w:lang w:val="en-GB" w:eastAsia="en-US"/>
        </w:rPr>
        <w:t xml:space="preserve"> limit their investment opportunities, but </w:t>
      </w:r>
      <w:r>
        <w:rPr>
          <w:lang w:val="en-GB" w:eastAsia="en-US"/>
        </w:rPr>
        <w:t>revenue</w:t>
      </w:r>
      <w:r w:rsidRPr="00014E00">
        <w:rPr>
          <w:lang w:val="en-GB" w:eastAsia="en-US"/>
        </w:rPr>
        <w:t xml:space="preserve">s from taxes and other levies </w:t>
      </w:r>
      <w:r>
        <w:rPr>
          <w:lang w:val="en-GB" w:eastAsia="en-US"/>
        </w:rPr>
        <w:t xml:space="preserve">are </w:t>
      </w:r>
      <w:r w:rsidRPr="00014E00">
        <w:rPr>
          <w:lang w:val="en-GB" w:eastAsia="en-US"/>
        </w:rPr>
        <w:t>direct</w:t>
      </w:r>
      <w:r w:rsidR="0022500E">
        <w:rPr>
          <w:lang w:val="en-GB" w:eastAsia="en-US"/>
        </w:rPr>
        <w:t>ed by the S</w:t>
      </w:r>
      <w:r>
        <w:rPr>
          <w:lang w:val="en-GB" w:eastAsia="en-US"/>
        </w:rPr>
        <w:t>tate to</w:t>
      </w:r>
      <w:r w:rsidRPr="00014E00">
        <w:rPr>
          <w:lang w:val="en-GB" w:eastAsia="en-US"/>
        </w:rPr>
        <w:t xml:space="preserve"> both households (social assistance, unem</w:t>
      </w:r>
      <w:r>
        <w:rPr>
          <w:lang w:val="en-GB" w:eastAsia="en-US"/>
        </w:rPr>
        <w:t>ployment benefits, scholarships</w:t>
      </w:r>
      <w:r w:rsidRPr="00014E00">
        <w:rPr>
          <w:lang w:val="en-GB" w:eastAsia="en-US"/>
        </w:rPr>
        <w:t xml:space="preserve"> </w:t>
      </w:r>
      <w:r w:rsidR="0022500E">
        <w:rPr>
          <w:lang w:val="en-GB" w:eastAsia="en-US"/>
        </w:rPr>
        <w:t>etc.) and to enterprises (State</w:t>
      </w:r>
      <w:r w:rsidRPr="00014E00">
        <w:rPr>
          <w:lang w:val="en-GB" w:eastAsia="en-US"/>
        </w:rPr>
        <w:t xml:space="preserve"> aid in the form of grants), forming the basis of demand </w:t>
      </w:r>
      <w:r>
        <w:rPr>
          <w:lang w:val="en-GB" w:eastAsia="en-US"/>
        </w:rPr>
        <w:t xml:space="preserve">for </w:t>
      </w:r>
      <w:r w:rsidRPr="00014E00">
        <w:rPr>
          <w:lang w:val="en-GB" w:eastAsia="en-US"/>
        </w:rPr>
        <w:t>consumer goods and investment goods.</w:t>
      </w:r>
    </w:p>
    <w:p w:rsidR="00AA1B7D" w:rsidRPr="00014E00" w:rsidRDefault="00AA1B7D" w:rsidP="00AA1B7D">
      <w:pPr>
        <w:spacing w:line="360" w:lineRule="auto"/>
        <w:ind w:firstLine="284"/>
        <w:jc w:val="both"/>
        <w:rPr>
          <w:lang w:val="en-GB" w:eastAsia="en-US"/>
        </w:rPr>
      </w:pPr>
      <w:r w:rsidRPr="000D6E1A">
        <w:rPr>
          <w:lang w:val="en-GB" w:eastAsia="en-US"/>
        </w:rPr>
        <w:t xml:space="preserve">State </w:t>
      </w:r>
      <w:r>
        <w:rPr>
          <w:lang w:val="en-GB" w:eastAsia="en-US"/>
        </w:rPr>
        <w:t>expenditure</w:t>
      </w:r>
      <w:r w:rsidRPr="000D6E1A">
        <w:rPr>
          <w:lang w:val="en-GB" w:eastAsia="en-US"/>
        </w:rPr>
        <w:t xml:space="preserve"> policy,</w:t>
      </w:r>
      <w:r w:rsidRPr="00014E00">
        <w:rPr>
          <w:lang w:val="en-GB" w:eastAsia="en-US"/>
        </w:rPr>
        <w:t xml:space="preserve"> which</w:t>
      </w:r>
      <w:r>
        <w:rPr>
          <w:lang w:val="en-GB" w:eastAsia="en-US"/>
        </w:rPr>
        <w:t xml:space="preserve"> includes</w:t>
      </w:r>
      <w:r w:rsidRPr="00014E00">
        <w:rPr>
          <w:lang w:val="en-GB" w:eastAsia="en-US"/>
        </w:rPr>
        <w:t xml:space="preserve"> the policy of </w:t>
      </w:r>
      <w:r w:rsidR="0022500E">
        <w:rPr>
          <w:lang w:val="en-GB" w:eastAsia="en-US"/>
        </w:rPr>
        <w:t>State</w:t>
      </w:r>
      <w:r w:rsidRPr="00014E00">
        <w:rPr>
          <w:lang w:val="en-GB" w:eastAsia="en-US"/>
        </w:rPr>
        <w:t xml:space="preserve"> aid to </w:t>
      </w:r>
      <w:r>
        <w:rPr>
          <w:lang w:val="en-GB" w:eastAsia="en-US"/>
        </w:rPr>
        <w:t>enterprises</w:t>
      </w:r>
      <w:r w:rsidRPr="00014E00">
        <w:rPr>
          <w:lang w:val="en-GB" w:eastAsia="en-US"/>
        </w:rPr>
        <w:t xml:space="preserve">, can thus give </w:t>
      </w:r>
      <w:r>
        <w:rPr>
          <w:lang w:val="en-GB" w:eastAsia="en-US"/>
        </w:rPr>
        <w:t>an impulse</w:t>
      </w:r>
      <w:r w:rsidRPr="00014E00">
        <w:rPr>
          <w:lang w:val="en-GB" w:eastAsia="en-US"/>
        </w:rPr>
        <w:t xml:space="preserve"> to GDP growth and </w:t>
      </w:r>
      <w:r>
        <w:rPr>
          <w:lang w:val="en-GB" w:eastAsia="en-US"/>
        </w:rPr>
        <w:t>increase the indicator</w:t>
      </w:r>
      <w:r w:rsidRPr="00014E00">
        <w:rPr>
          <w:lang w:val="en-GB" w:eastAsia="en-US"/>
        </w:rPr>
        <w:t xml:space="preserve"> GDP</w:t>
      </w:r>
      <w:r>
        <w:rPr>
          <w:lang w:val="en-GB" w:eastAsia="en-US"/>
        </w:rPr>
        <w:t xml:space="preserve"> </w:t>
      </w:r>
      <w:r w:rsidRPr="00B40349">
        <w:rPr>
          <w:i/>
          <w:lang w:val="en-GB" w:eastAsia="en-US"/>
        </w:rPr>
        <w:t>per capita</w:t>
      </w:r>
      <w:r w:rsidRPr="00014E00">
        <w:rPr>
          <w:lang w:val="en-GB" w:eastAsia="en-US"/>
        </w:rPr>
        <w:t xml:space="preserve"> (growth of competitiveness of the</w:t>
      </w:r>
      <w:r w:rsidR="0022500E">
        <w:rPr>
          <w:lang w:val="en-GB" w:eastAsia="en-US"/>
        </w:rPr>
        <w:t xml:space="preserve"> national economy) even if the S</w:t>
      </w:r>
      <w:r w:rsidRPr="00014E00">
        <w:rPr>
          <w:lang w:val="en-GB" w:eastAsia="en-US"/>
        </w:rPr>
        <w:t xml:space="preserve">tate spends more money than the accumulated revenue in the budget. This situation </w:t>
      </w:r>
      <w:r>
        <w:rPr>
          <w:lang w:val="en-GB" w:eastAsia="en-US"/>
        </w:rPr>
        <w:t>means</w:t>
      </w:r>
      <w:r w:rsidRPr="00014E00">
        <w:rPr>
          <w:lang w:val="en-GB" w:eastAsia="en-US"/>
        </w:rPr>
        <w:t xml:space="preserve"> the appearance of budget deficits, which accumulat</w:t>
      </w:r>
      <w:r>
        <w:rPr>
          <w:lang w:val="en-GB" w:eastAsia="en-US"/>
        </w:rPr>
        <w:t>ion</w:t>
      </w:r>
      <w:r w:rsidRPr="00014E00">
        <w:rPr>
          <w:lang w:val="en-GB" w:eastAsia="en-US"/>
        </w:rPr>
        <w:t xml:space="preserve"> in the coming years lead</w:t>
      </w:r>
      <w:r>
        <w:rPr>
          <w:lang w:val="en-GB" w:eastAsia="en-US"/>
        </w:rPr>
        <w:t>s</w:t>
      </w:r>
      <w:r w:rsidR="0022500E">
        <w:rPr>
          <w:lang w:val="en-GB" w:eastAsia="en-US"/>
        </w:rPr>
        <w:t xml:space="preserve"> to the formation of </w:t>
      </w:r>
      <w:r w:rsidR="0022500E" w:rsidRPr="0022500E">
        <w:rPr>
          <w:i/>
          <w:lang w:val="en-GB" w:eastAsia="en-US"/>
        </w:rPr>
        <w:t>general government</w:t>
      </w:r>
      <w:r>
        <w:rPr>
          <w:lang w:val="en-GB" w:eastAsia="en-US"/>
        </w:rPr>
        <w:t xml:space="preserve"> sector</w:t>
      </w:r>
      <w:r w:rsidRPr="00014E00">
        <w:rPr>
          <w:lang w:val="en-GB" w:eastAsia="en-US"/>
        </w:rPr>
        <w:t xml:space="preserve"> debt. The source of financing deficits, </w:t>
      </w:r>
      <w:r>
        <w:rPr>
          <w:lang w:val="en-GB" w:eastAsia="en-US"/>
        </w:rPr>
        <w:t>and as a result</w:t>
      </w:r>
      <w:r w:rsidRPr="00014E00">
        <w:rPr>
          <w:lang w:val="en-GB" w:eastAsia="en-US"/>
        </w:rPr>
        <w:t xml:space="preserve"> public debt, </w:t>
      </w:r>
      <w:r>
        <w:rPr>
          <w:lang w:val="en-GB" w:eastAsia="en-US"/>
        </w:rPr>
        <w:t>are domestic monetary savings,</w:t>
      </w:r>
      <w:r w:rsidRPr="00014E00">
        <w:rPr>
          <w:lang w:val="en-GB" w:eastAsia="en-US"/>
        </w:rPr>
        <w:t xml:space="preserve"> </w:t>
      </w:r>
      <w:r>
        <w:rPr>
          <w:lang w:val="en-GB" w:eastAsia="en-US"/>
        </w:rPr>
        <w:t xml:space="preserve">relatively </w:t>
      </w:r>
      <w:r w:rsidRPr="00014E00">
        <w:rPr>
          <w:lang w:val="en-GB" w:eastAsia="en-US"/>
        </w:rPr>
        <w:t>foreign. This process is accomplis</w:t>
      </w:r>
      <w:r w:rsidR="0022500E">
        <w:rPr>
          <w:lang w:val="en-GB" w:eastAsia="en-US"/>
        </w:rPr>
        <w:t>hed by a loan taken out by the S</w:t>
      </w:r>
      <w:r w:rsidRPr="00014E00">
        <w:rPr>
          <w:lang w:val="en-GB" w:eastAsia="en-US"/>
        </w:rPr>
        <w:t xml:space="preserve">tate in the form of debt securities, which buyers are banks, investment funds, insurance companies, etc., that is, institutions that accumulate </w:t>
      </w:r>
      <w:r>
        <w:rPr>
          <w:lang w:val="en-GB" w:eastAsia="en-US"/>
        </w:rPr>
        <w:t>monetary savings</w:t>
      </w:r>
      <w:r w:rsidRPr="00014E00">
        <w:rPr>
          <w:lang w:val="en-GB" w:eastAsia="en-US"/>
        </w:rPr>
        <w:t xml:space="preserve"> of the economic system</w:t>
      </w:r>
      <w:r>
        <w:rPr>
          <w:lang w:val="en-GB" w:eastAsia="en-US"/>
        </w:rPr>
        <w:t xml:space="preserve"> entities</w:t>
      </w:r>
      <w:r w:rsidRPr="00014E00">
        <w:rPr>
          <w:lang w:val="en-GB" w:eastAsia="en-US"/>
        </w:rPr>
        <w:t xml:space="preserve">, mainly households. Fiscal policy therefore plays an important role in economic growth, especially in a situation where </w:t>
      </w:r>
      <w:r>
        <w:rPr>
          <w:lang w:val="en-GB" w:eastAsia="en-US"/>
        </w:rPr>
        <w:t>enterprise</w:t>
      </w:r>
      <w:r w:rsidRPr="00014E00">
        <w:rPr>
          <w:lang w:val="en-GB" w:eastAsia="en-US"/>
        </w:rPr>
        <w:t>s, commercial banks, for various reasons, e</w:t>
      </w:r>
      <w:r>
        <w:rPr>
          <w:lang w:val="en-GB" w:eastAsia="en-US"/>
        </w:rPr>
        <w:t>.</w:t>
      </w:r>
      <w:r w:rsidRPr="00014E00">
        <w:rPr>
          <w:lang w:val="en-GB" w:eastAsia="en-US"/>
        </w:rPr>
        <w:t xml:space="preserve">g. </w:t>
      </w:r>
      <w:r>
        <w:rPr>
          <w:lang w:val="en-GB" w:eastAsia="en-US"/>
        </w:rPr>
        <w:t>i</w:t>
      </w:r>
      <w:r w:rsidRPr="00014E00">
        <w:rPr>
          <w:lang w:val="en-GB" w:eastAsia="en-US"/>
        </w:rPr>
        <w:t>ncreased risk of capital</w:t>
      </w:r>
      <w:r>
        <w:rPr>
          <w:lang w:val="en-GB" w:eastAsia="en-US"/>
        </w:rPr>
        <w:t xml:space="preserve"> loss</w:t>
      </w:r>
      <w:r w:rsidRPr="00014E00">
        <w:rPr>
          <w:lang w:val="en-GB" w:eastAsia="en-US"/>
        </w:rPr>
        <w:t>, are not willing to support real economic processes (investment process</w:t>
      </w:r>
      <w:r>
        <w:rPr>
          <w:lang w:val="en-GB" w:eastAsia="en-US"/>
        </w:rPr>
        <w:t>es</w:t>
      </w:r>
      <w:r w:rsidRPr="00014E00">
        <w:rPr>
          <w:lang w:val="en-GB" w:eastAsia="en-US"/>
        </w:rPr>
        <w:t xml:space="preserve">) and economic growth. The savings accumulated in commercial banks and other financial institutions are </w:t>
      </w:r>
      <w:r>
        <w:rPr>
          <w:lang w:val="en-GB" w:eastAsia="en-US"/>
        </w:rPr>
        <w:t>thus</w:t>
      </w:r>
      <w:r w:rsidRPr="00014E00">
        <w:rPr>
          <w:lang w:val="en-GB" w:eastAsia="en-US"/>
        </w:rPr>
        <w:t xml:space="preserve"> </w:t>
      </w:r>
      <w:r>
        <w:rPr>
          <w:lang w:val="en-GB" w:eastAsia="en-US"/>
        </w:rPr>
        <w:t>borrowed</w:t>
      </w:r>
      <w:r w:rsidR="0022500E">
        <w:rPr>
          <w:lang w:val="en-GB" w:eastAsia="en-US"/>
        </w:rPr>
        <w:t xml:space="preserve"> by the S</w:t>
      </w:r>
      <w:r w:rsidRPr="00014E00">
        <w:rPr>
          <w:lang w:val="en-GB" w:eastAsia="en-US"/>
        </w:rPr>
        <w:t xml:space="preserve">tate, which creates </w:t>
      </w:r>
      <w:r>
        <w:rPr>
          <w:lang w:val="en-GB" w:eastAsia="en-US"/>
        </w:rPr>
        <w:t xml:space="preserve">the </w:t>
      </w:r>
      <w:r w:rsidRPr="00014E00">
        <w:rPr>
          <w:lang w:val="en-GB" w:eastAsia="en-US"/>
        </w:rPr>
        <w:t>demand for consumer goods and investment goods, consequently stimulating the processes of economic growth.</w:t>
      </w:r>
    </w:p>
    <w:p w:rsidR="00AA1B7D" w:rsidRPr="00014E00" w:rsidRDefault="00AA1B7D" w:rsidP="00AA1B7D">
      <w:pPr>
        <w:spacing w:line="360" w:lineRule="auto"/>
        <w:ind w:firstLine="284"/>
        <w:jc w:val="both"/>
        <w:rPr>
          <w:lang w:val="en-GB" w:eastAsia="en-US"/>
        </w:rPr>
      </w:pPr>
      <w:r>
        <w:rPr>
          <w:lang w:val="en-GB" w:eastAsia="en-US"/>
        </w:rPr>
        <w:t>The a</w:t>
      </w:r>
      <w:r w:rsidRPr="00014E00">
        <w:rPr>
          <w:lang w:val="en-GB" w:eastAsia="en-US"/>
        </w:rPr>
        <w:t xml:space="preserve">bove </w:t>
      </w:r>
      <w:r>
        <w:rPr>
          <w:lang w:val="en-GB" w:eastAsia="en-US"/>
        </w:rPr>
        <w:t>o</w:t>
      </w:r>
      <w:r w:rsidRPr="00014E00">
        <w:rPr>
          <w:lang w:val="en-GB" w:eastAsia="en-US"/>
        </w:rPr>
        <w:t xml:space="preserve">utlined description of the relation between the real sphere and the fiscal sphere </w:t>
      </w:r>
      <w:r>
        <w:rPr>
          <w:lang w:val="en-GB" w:eastAsia="en-US"/>
        </w:rPr>
        <w:t>is necessarily</w:t>
      </w:r>
      <w:r w:rsidRPr="00014E00">
        <w:rPr>
          <w:lang w:val="en-GB" w:eastAsia="en-US"/>
        </w:rPr>
        <w:t xml:space="preserve"> greatly simplified. It provides a subject of theoretical</w:t>
      </w:r>
      <w:r>
        <w:rPr>
          <w:lang w:val="en-GB" w:eastAsia="en-US"/>
        </w:rPr>
        <w:t xml:space="preserve"> investigation</w:t>
      </w:r>
      <w:r w:rsidRPr="00014E00">
        <w:rPr>
          <w:lang w:val="en-GB" w:eastAsia="en-US"/>
        </w:rPr>
        <w:t xml:space="preserve"> and empirical analysis, econometric models, which aim to quantify these relations, </w:t>
      </w:r>
      <w:r>
        <w:rPr>
          <w:lang w:val="en-GB" w:eastAsia="en-US"/>
        </w:rPr>
        <w:t xml:space="preserve">combine them in </w:t>
      </w:r>
      <w:r w:rsidRPr="00014E00">
        <w:rPr>
          <w:lang w:val="en-GB" w:eastAsia="en-US"/>
        </w:rPr>
        <w:t>cause and effect</w:t>
      </w:r>
      <w:r>
        <w:rPr>
          <w:lang w:val="en-GB" w:eastAsia="en-US"/>
        </w:rPr>
        <w:t xml:space="preserve"> structure</w:t>
      </w:r>
      <w:r w:rsidRPr="00014E00">
        <w:rPr>
          <w:lang w:val="en-GB" w:eastAsia="en-US"/>
        </w:rPr>
        <w:t xml:space="preserve">. </w:t>
      </w:r>
      <w:r>
        <w:rPr>
          <w:lang w:val="en-GB" w:eastAsia="en-US"/>
        </w:rPr>
        <w:t>It is</w:t>
      </w:r>
      <w:r w:rsidRPr="00014E00">
        <w:rPr>
          <w:lang w:val="en-GB" w:eastAsia="en-US"/>
        </w:rPr>
        <w:t xml:space="preserve"> significant </w:t>
      </w:r>
      <w:r>
        <w:rPr>
          <w:lang w:val="en-GB" w:eastAsia="en-US"/>
        </w:rPr>
        <w:t>and essential to ascertain these relations with</w:t>
      </w:r>
      <w:r w:rsidRPr="00014E00">
        <w:rPr>
          <w:lang w:val="en-GB" w:eastAsia="en-US"/>
        </w:rPr>
        <w:t xml:space="preserve"> the analysis of</w:t>
      </w:r>
      <w:r>
        <w:rPr>
          <w:lang w:val="en-GB" w:eastAsia="en-US"/>
        </w:rPr>
        <w:t xml:space="preserve"> such</w:t>
      </w:r>
      <w:r w:rsidRPr="00014E00">
        <w:rPr>
          <w:lang w:val="en-GB" w:eastAsia="en-US"/>
        </w:rPr>
        <w:t xml:space="preserve"> policy</w:t>
      </w:r>
      <w:r>
        <w:rPr>
          <w:lang w:val="en-GB" w:eastAsia="en-US"/>
        </w:rPr>
        <w:t xml:space="preserve"> </w:t>
      </w:r>
      <w:r w:rsidRPr="00014E00">
        <w:rPr>
          <w:lang w:val="en-GB" w:eastAsia="en-US"/>
        </w:rPr>
        <w:t xml:space="preserve">aid - </w:t>
      </w:r>
      <w:r>
        <w:rPr>
          <w:lang w:val="en-GB" w:eastAsia="en-US"/>
        </w:rPr>
        <w:t>concerning</w:t>
      </w:r>
      <w:r w:rsidRPr="00014E00">
        <w:rPr>
          <w:lang w:val="en-GB" w:eastAsia="en-US"/>
        </w:rPr>
        <w:t xml:space="preserve"> regional</w:t>
      </w:r>
      <w:r>
        <w:rPr>
          <w:lang w:val="en-GB" w:eastAsia="en-US"/>
        </w:rPr>
        <w:t xml:space="preserve"> goals</w:t>
      </w:r>
      <w:r w:rsidRPr="00014E00">
        <w:rPr>
          <w:lang w:val="en-GB" w:eastAsia="en-US"/>
        </w:rPr>
        <w:t>, sectoral and broad</w:t>
      </w:r>
      <w:r>
        <w:rPr>
          <w:lang w:val="en-GB" w:eastAsia="en-US"/>
        </w:rPr>
        <w:t>ly understood</w:t>
      </w:r>
      <w:r w:rsidRPr="00014E00">
        <w:rPr>
          <w:lang w:val="en-GB" w:eastAsia="en-US"/>
        </w:rPr>
        <w:t xml:space="preserve"> horizontal </w:t>
      </w:r>
      <w:r>
        <w:rPr>
          <w:lang w:val="en-GB" w:eastAsia="en-US"/>
        </w:rPr>
        <w:t>goals</w:t>
      </w:r>
      <w:r w:rsidRPr="00014E00">
        <w:rPr>
          <w:lang w:val="en-GB" w:eastAsia="en-US"/>
        </w:rPr>
        <w:t xml:space="preserve"> - conducted within the framework of fiscal policy by the </w:t>
      </w:r>
      <w:r>
        <w:rPr>
          <w:lang w:val="en-GB" w:eastAsia="en-US"/>
        </w:rPr>
        <w:t>given</w:t>
      </w:r>
      <w:r w:rsidRPr="00014E00">
        <w:rPr>
          <w:lang w:val="en-GB" w:eastAsia="en-US"/>
        </w:rPr>
        <w:t xml:space="preserve"> </w:t>
      </w:r>
      <w:r w:rsidR="0022500E">
        <w:rPr>
          <w:lang w:val="en-GB" w:eastAsia="en-US"/>
        </w:rPr>
        <w:t>S</w:t>
      </w:r>
      <w:r w:rsidRPr="00014E00">
        <w:rPr>
          <w:lang w:val="en-GB" w:eastAsia="en-US"/>
        </w:rPr>
        <w:t>tate or group</w:t>
      </w:r>
      <w:r>
        <w:rPr>
          <w:lang w:val="en-GB" w:eastAsia="en-US"/>
        </w:rPr>
        <w:t xml:space="preserve"> </w:t>
      </w:r>
      <w:r>
        <w:rPr>
          <w:lang w:val="en-GB" w:eastAsia="en-US"/>
        </w:rPr>
        <w:lastRenderedPageBreak/>
        <w:t>of Member States of the EU. T</w:t>
      </w:r>
      <w:r w:rsidRPr="00014E00">
        <w:rPr>
          <w:lang w:val="en-GB" w:eastAsia="en-US"/>
        </w:rPr>
        <w:t xml:space="preserve">his analysis </w:t>
      </w:r>
      <w:r>
        <w:rPr>
          <w:lang w:val="en-GB" w:eastAsia="en-US"/>
        </w:rPr>
        <w:t>regards</w:t>
      </w:r>
      <w:r w:rsidRPr="00014E00">
        <w:rPr>
          <w:lang w:val="en-GB" w:eastAsia="en-US"/>
        </w:rPr>
        <w:t xml:space="preserve"> capturing the relation bet</w:t>
      </w:r>
      <w:r w:rsidR="0022500E">
        <w:rPr>
          <w:lang w:val="en-GB" w:eastAsia="en-US"/>
        </w:rPr>
        <w:t>ween changes in fiscal policy (State</w:t>
      </w:r>
      <w:r w:rsidRPr="00014E00">
        <w:rPr>
          <w:lang w:val="en-GB" w:eastAsia="en-US"/>
        </w:rPr>
        <w:t xml:space="preserve"> aid</w:t>
      </w:r>
      <w:r>
        <w:rPr>
          <w:lang w:val="en-GB" w:eastAsia="en-US"/>
        </w:rPr>
        <w:t xml:space="preserve"> policy</w:t>
      </w:r>
      <w:r w:rsidRPr="00014E00">
        <w:rPr>
          <w:lang w:val="en-GB" w:eastAsia="en-US"/>
        </w:rPr>
        <w:t>) and changes in production and other real terms, and</w:t>
      </w:r>
      <w:r>
        <w:rPr>
          <w:lang w:val="en-GB" w:eastAsia="en-US"/>
        </w:rPr>
        <w:t xml:space="preserve"> then in</w:t>
      </w:r>
      <w:r w:rsidRPr="00014E00">
        <w:rPr>
          <w:lang w:val="en-GB" w:eastAsia="en-US"/>
        </w:rPr>
        <w:t xml:space="preserve"> fiscal</w:t>
      </w:r>
      <w:r>
        <w:rPr>
          <w:lang w:val="en-GB" w:eastAsia="en-US"/>
        </w:rPr>
        <w:t xml:space="preserve"> amounts</w:t>
      </w:r>
      <w:r w:rsidR="0022500E">
        <w:rPr>
          <w:lang w:val="en-GB" w:eastAsia="en-US"/>
        </w:rPr>
        <w:t xml:space="preserve"> - </w:t>
      </w:r>
      <w:r w:rsidR="0022500E" w:rsidRPr="0022500E">
        <w:rPr>
          <w:i/>
          <w:lang w:val="en-GB" w:eastAsia="en-US"/>
        </w:rPr>
        <w:t>general government</w:t>
      </w:r>
      <w:r w:rsidRPr="00014E00">
        <w:rPr>
          <w:lang w:val="en-GB" w:eastAsia="en-US"/>
        </w:rPr>
        <w:t xml:space="preserve"> sector debt.</w:t>
      </w:r>
    </w:p>
    <w:p w:rsidR="00AA1B7D" w:rsidRPr="00014E00" w:rsidRDefault="00AA1B7D" w:rsidP="00AA1B7D">
      <w:pPr>
        <w:spacing w:line="360" w:lineRule="auto"/>
        <w:ind w:firstLine="284"/>
        <w:jc w:val="both"/>
        <w:rPr>
          <w:lang w:val="en-GB" w:eastAsia="en-US"/>
        </w:rPr>
      </w:pPr>
      <w:r w:rsidRPr="00014E00">
        <w:rPr>
          <w:lang w:val="en-GB" w:eastAsia="en-US"/>
        </w:rPr>
        <w:t xml:space="preserve">Presented in the article regression analysis </w:t>
      </w:r>
      <w:r>
        <w:rPr>
          <w:lang w:val="en-GB" w:eastAsia="en-US"/>
        </w:rPr>
        <w:t>of State</w:t>
      </w:r>
      <w:r w:rsidRPr="00014E00">
        <w:rPr>
          <w:lang w:val="en-GB" w:eastAsia="en-US"/>
        </w:rPr>
        <w:t xml:space="preserve"> aid </w:t>
      </w:r>
      <w:r>
        <w:rPr>
          <w:lang w:val="en-GB" w:eastAsia="en-US"/>
        </w:rPr>
        <w:t>with</w:t>
      </w:r>
      <w:r w:rsidRPr="00014E00">
        <w:rPr>
          <w:lang w:val="en-GB" w:eastAsia="en-US"/>
        </w:rPr>
        <w:t xml:space="preserve"> horiz</w:t>
      </w:r>
      <w:r>
        <w:rPr>
          <w:lang w:val="en-GB" w:eastAsia="en-US"/>
        </w:rPr>
        <w:t xml:space="preserve">ontal objective in the field of environmental protection </w:t>
      </w:r>
      <w:r w:rsidRPr="00014E00">
        <w:rPr>
          <w:lang w:val="en-GB" w:eastAsia="en-US"/>
        </w:rPr>
        <w:t xml:space="preserve">funding and indicated macroeconomic </w:t>
      </w:r>
      <w:r>
        <w:rPr>
          <w:lang w:val="en-GB" w:eastAsia="en-US"/>
        </w:rPr>
        <w:t>quantities</w:t>
      </w:r>
      <w:r w:rsidRPr="00014E00">
        <w:rPr>
          <w:lang w:val="en-GB" w:eastAsia="en-US"/>
        </w:rPr>
        <w:t xml:space="preserve"> contribut</w:t>
      </w:r>
      <w:r>
        <w:rPr>
          <w:lang w:val="en-GB" w:eastAsia="en-US"/>
        </w:rPr>
        <w:t>es</w:t>
      </w:r>
      <w:r w:rsidRPr="00014E00">
        <w:rPr>
          <w:lang w:val="en-GB" w:eastAsia="en-US"/>
        </w:rPr>
        <w:t xml:space="preserve"> to comparative studies among countries conducting fiscal policy in the conditions of the single monetary policy and the countries outside the euro area.</w:t>
      </w:r>
    </w:p>
    <w:p w:rsidR="00467E52" w:rsidRPr="00467E52" w:rsidRDefault="00467E52" w:rsidP="00467E52">
      <w:pPr>
        <w:spacing w:line="360" w:lineRule="auto"/>
        <w:jc w:val="both"/>
        <w:rPr>
          <w:lang w:val="en-GB"/>
        </w:rPr>
      </w:pPr>
    </w:p>
    <w:p w:rsidR="00786D0C" w:rsidRPr="003C36FC" w:rsidRDefault="00C1636A" w:rsidP="00786D0C">
      <w:pPr>
        <w:spacing w:line="360" w:lineRule="auto"/>
        <w:rPr>
          <w:b/>
          <w:lang w:val="en-US"/>
        </w:rPr>
      </w:pPr>
      <w:r>
        <w:rPr>
          <w:b/>
          <w:lang w:val="en-US"/>
        </w:rPr>
        <w:t>Bibliography</w:t>
      </w:r>
      <w:r w:rsidR="00786D0C" w:rsidRPr="003C36FC">
        <w:rPr>
          <w:b/>
          <w:lang w:val="en-US"/>
        </w:rPr>
        <w:t>:</w:t>
      </w:r>
    </w:p>
    <w:p w:rsidR="008D14E6" w:rsidRPr="00906EAB" w:rsidRDefault="008D14E6" w:rsidP="008D14E6">
      <w:pPr>
        <w:pStyle w:val="Tekstprzypisudolnego"/>
        <w:spacing w:line="360" w:lineRule="auto"/>
        <w:ind w:left="284" w:hanging="284"/>
        <w:jc w:val="both"/>
        <w:rPr>
          <w:lang w:val="en-US"/>
        </w:rPr>
      </w:pPr>
      <w:r w:rsidRPr="00906EAB">
        <w:rPr>
          <w:lang w:val="en-US"/>
        </w:rPr>
        <w:t>Brown J. D., Kühling J. (2008) "Article 87 EC and the Community courts: from revolution to evolution". Common Market Law Review 45 (2): 465-498.</w:t>
      </w:r>
    </w:p>
    <w:p w:rsidR="008D14E6" w:rsidRDefault="008D14E6" w:rsidP="008D14E6">
      <w:pPr>
        <w:pStyle w:val="Tekstprzypisudolnego"/>
        <w:spacing w:line="360" w:lineRule="auto"/>
        <w:ind w:left="284" w:hanging="284"/>
        <w:jc w:val="both"/>
        <w:rPr>
          <w:szCs w:val="24"/>
          <w:lang w:val="en-US"/>
        </w:rPr>
      </w:pPr>
      <w:r w:rsidRPr="00906EAB">
        <w:rPr>
          <w:lang w:val="en-US"/>
        </w:rPr>
        <w:t xml:space="preserve">Chalmers, D., Hadjiemmanuil, C.,  Monti, G., Tomkins, A. (2006), </w:t>
      </w:r>
      <w:r w:rsidRPr="00906EAB">
        <w:rPr>
          <w:i/>
          <w:lang w:val="en-US"/>
        </w:rPr>
        <w:t>European Union Law: Text and Materials</w:t>
      </w:r>
      <w:r w:rsidRPr="00906EAB">
        <w:rPr>
          <w:lang w:val="en-US"/>
        </w:rPr>
        <w:t>. Cambridge-New</w:t>
      </w:r>
      <w:r w:rsidRPr="001272CD">
        <w:rPr>
          <w:szCs w:val="24"/>
          <w:lang w:val="en-US"/>
        </w:rPr>
        <w:t xml:space="preserve"> York: Cambridge University Press.</w:t>
      </w:r>
    </w:p>
    <w:p w:rsidR="008D14E6" w:rsidRDefault="008D14E6" w:rsidP="008D14E6">
      <w:pPr>
        <w:pStyle w:val="Tekstprzypisudolnego"/>
        <w:spacing w:line="360" w:lineRule="auto"/>
        <w:ind w:left="284" w:hanging="284"/>
        <w:jc w:val="both"/>
        <w:rPr>
          <w:szCs w:val="24"/>
          <w:lang w:val="en-US"/>
        </w:rPr>
      </w:pPr>
      <w:r>
        <w:rPr>
          <w:i/>
          <w:szCs w:val="24"/>
          <w:lang w:val="en-US"/>
        </w:rPr>
        <w:t>Commission Regulation (EC) No 800/2008 of 6 August 2008 declaring certain categories of aid compatible with the common market in application of Articles 87 and 88 of the Treaty (General Block Exemption Regulation)</w:t>
      </w:r>
      <w:r>
        <w:rPr>
          <w:szCs w:val="24"/>
          <w:lang w:val="en-US"/>
        </w:rPr>
        <w:t>, OJ L 214/3, 9.8.2008.</w:t>
      </w:r>
    </w:p>
    <w:p w:rsidR="008D14E6" w:rsidRPr="00906EAB" w:rsidRDefault="008D14E6" w:rsidP="008D14E6">
      <w:pPr>
        <w:pStyle w:val="Tekstprzypisudolnego"/>
        <w:spacing w:line="360" w:lineRule="auto"/>
        <w:ind w:left="284" w:hanging="284"/>
        <w:jc w:val="both"/>
        <w:rPr>
          <w:szCs w:val="24"/>
          <w:lang w:val="en-US"/>
        </w:rPr>
      </w:pPr>
      <w:r>
        <w:rPr>
          <w:i/>
          <w:szCs w:val="24"/>
          <w:lang w:val="en-US"/>
        </w:rPr>
        <w:t>Commission Regulation (EU) No 651/2014 of 17 June 2014 declaring certain categories of aid compatible with the internal market in application of Articles 107 and 108 of the Treaty</w:t>
      </w:r>
      <w:r>
        <w:rPr>
          <w:szCs w:val="24"/>
          <w:lang w:val="en-US"/>
        </w:rPr>
        <w:t>, OJ L 187/1, 26.6.2014.</w:t>
      </w:r>
    </w:p>
    <w:p w:rsidR="008D14E6" w:rsidRDefault="008D14E6" w:rsidP="008D14E6">
      <w:pPr>
        <w:pStyle w:val="Tekstprzypisudolnego"/>
        <w:spacing w:line="360" w:lineRule="auto"/>
        <w:ind w:left="284" w:hanging="284"/>
        <w:jc w:val="both"/>
        <w:rPr>
          <w:szCs w:val="24"/>
          <w:lang w:val="en-US"/>
        </w:rPr>
      </w:pPr>
      <w:r w:rsidRPr="009012DE">
        <w:rPr>
          <w:i/>
          <w:szCs w:val="24"/>
          <w:lang w:val="en-US"/>
        </w:rPr>
        <w:t>Community guidelines on State aid for environmental protection</w:t>
      </w:r>
      <w:r>
        <w:rPr>
          <w:szCs w:val="24"/>
          <w:lang w:val="en-US"/>
        </w:rPr>
        <w:t>, OJ C 72/3, 10.3.1994.</w:t>
      </w:r>
    </w:p>
    <w:p w:rsidR="008D14E6" w:rsidRDefault="008D14E6" w:rsidP="008D14E6">
      <w:pPr>
        <w:pStyle w:val="Tekstprzypisudolnego"/>
        <w:spacing w:line="360" w:lineRule="auto"/>
        <w:ind w:left="284" w:hanging="284"/>
        <w:jc w:val="both"/>
        <w:rPr>
          <w:szCs w:val="24"/>
          <w:lang w:val="en-US"/>
        </w:rPr>
      </w:pPr>
      <w:r w:rsidRPr="009012DE">
        <w:rPr>
          <w:i/>
          <w:szCs w:val="24"/>
          <w:lang w:val="en-US"/>
        </w:rPr>
        <w:t>Community guidelines on State aid for environmental protection</w:t>
      </w:r>
      <w:r>
        <w:rPr>
          <w:szCs w:val="24"/>
          <w:lang w:val="en-US"/>
        </w:rPr>
        <w:t>, OJ C 37/3, 3.2.2001.</w:t>
      </w:r>
    </w:p>
    <w:p w:rsidR="008D14E6" w:rsidRDefault="008D14E6" w:rsidP="008D14E6">
      <w:pPr>
        <w:pStyle w:val="Tekstprzypisudolnego"/>
        <w:spacing w:line="360" w:lineRule="auto"/>
        <w:ind w:left="284" w:hanging="284"/>
        <w:jc w:val="both"/>
        <w:rPr>
          <w:rStyle w:val="Pogrubienie"/>
          <w:b/>
          <w:szCs w:val="24"/>
          <w:lang w:val="en-US"/>
        </w:rPr>
      </w:pPr>
      <w:r w:rsidRPr="009012DE">
        <w:rPr>
          <w:i/>
          <w:szCs w:val="24"/>
          <w:lang w:val="en-US"/>
        </w:rPr>
        <w:t>Community guidelines on State aid for environmental protection</w:t>
      </w:r>
      <w:r>
        <w:rPr>
          <w:szCs w:val="24"/>
          <w:lang w:val="en-US"/>
        </w:rPr>
        <w:t>, OJ C 82/1, 1.4.2008.</w:t>
      </w:r>
    </w:p>
    <w:p w:rsidR="008D14E6" w:rsidRDefault="008D14E6" w:rsidP="008D14E6">
      <w:pPr>
        <w:pStyle w:val="Tekstprzypisudolnego"/>
        <w:spacing w:line="360" w:lineRule="auto"/>
        <w:ind w:left="284" w:hanging="284"/>
        <w:jc w:val="both"/>
        <w:rPr>
          <w:lang w:val="en-US"/>
        </w:rPr>
      </w:pPr>
      <w:r w:rsidRPr="00773F6E">
        <w:rPr>
          <w:rStyle w:val="Pogrubienie"/>
          <w:i/>
          <w:szCs w:val="24"/>
          <w:lang w:val="en-US"/>
        </w:rPr>
        <w:t>Consolidated versions of the Treaty on European Union and the Treaty on the Functioning of the European Union</w:t>
      </w:r>
      <w:r w:rsidRPr="00837472">
        <w:rPr>
          <w:lang w:val="en-US"/>
        </w:rPr>
        <w:t>, OJ C 326, 26.10.2012.</w:t>
      </w:r>
    </w:p>
    <w:p w:rsidR="008D14E6" w:rsidRPr="00773F6E" w:rsidRDefault="008D14E6" w:rsidP="008D14E6">
      <w:pPr>
        <w:pStyle w:val="Tekstprzypisudolnego"/>
        <w:spacing w:line="360" w:lineRule="auto"/>
        <w:ind w:left="284" w:hanging="284"/>
        <w:jc w:val="both"/>
        <w:rPr>
          <w:lang w:val="en-US"/>
        </w:rPr>
      </w:pPr>
      <w:r w:rsidRPr="00630686">
        <w:rPr>
          <w:lang w:val="en-US"/>
        </w:rPr>
        <w:t xml:space="preserve">Evans, A. (1997), </w:t>
      </w:r>
      <w:r w:rsidRPr="00630686">
        <w:rPr>
          <w:i/>
          <w:iCs/>
          <w:lang w:val="en-US"/>
        </w:rPr>
        <w:t>European Community Law of State Aid</w:t>
      </w:r>
      <w:r w:rsidRPr="00630686">
        <w:rPr>
          <w:lang w:val="en-US"/>
        </w:rPr>
        <w:t>, “Oxford European Community Law Series”, Oxford-</w:t>
      </w:r>
      <w:r w:rsidRPr="00773F6E">
        <w:rPr>
          <w:lang w:val="en-US"/>
        </w:rPr>
        <w:t>New York: Oxford University Press.</w:t>
      </w:r>
    </w:p>
    <w:p w:rsidR="008D14E6" w:rsidRPr="00773F6E" w:rsidRDefault="008D14E6" w:rsidP="008D14E6">
      <w:pPr>
        <w:pStyle w:val="Tekstprzypisudolnego"/>
        <w:spacing w:line="360" w:lineRule="auto"/>
        <w:ind w:left="284" w:hanging="284"/>
        <w:jc w:val="both"/>
        <w:rPr>
          <w:lang w:val="en-US"/>
        </w:rPr>
      </w:pPr>
      <w:r w:rsidRPr="00773F6E">
        <w:rPr>
          <w:lang w:val="en-US"/>
        </w:rPr>
        <w:t>Ezcurra, M. (2014) "EU State Aid and Energy Policies as an Instrument of Environmental Protection: Current Stage and New Trends". European State Aid Law Quarterly 13 (4): 665-674.</w:t>
      </w:r>
    </w:p>
    <w:p w:rsidR="008D14E6" w:rsidRPr="009E5B9C" w:rsidRDefault="008D14E6" w:rsidP="008D14E6">
      <w:pPr>
        <w:pStyle w:val="Tekstprzypisudolnego"/>
        <w:spacing w:line="360" w:lineRule="auto"/>
        <w:ind w:left="284" w:hanging="284"/>
        <w:jc w:val="both"/>
        <w:rPr>
          <w:lang w:val="en-US"/>
        </w:rPr>
      </w:pPr>
      <w:r w:rsidRPr="009E5B9C">
        <w:rPr>
          <w:i/>
          <w:color w:val="000000"/>
          <w:lang w:val="en-US"/>
        </w:rPr>
        <w:t>Guidelines on State aid for environmental protection and energy 2014-2020</w:t>
      </w:r>
      <w:r w:rsidRPr="009E5B9C">
        <w:rPr>
          <w:color w:val="000000"/>
          <w:lang w:val="en-US"/>
        </w:rPr>
        <w:t>, OJ C 200/1, 28.6.2014.</w:t>
      </w:r>
    </w:p>
    <w:p w:rsidR="008D14E6" w:rsidRPr="009E5B9C" w:rsidRDefault="008D14E6" w:rsidP="008D14E6">
      <w:pPr>
        <w:spacing w:line="360" w:lineRule="auto"/>
        <w:ind w:left="284" w:hanging="284"/>
        <w:jc w:val="both"/>
        <w:rPr>
          <w:sz w:val="20"/>
          <w:szCs w:val="20"/>
          <w:lang w:val="en-US"/>
        </w:rPr>
      </w:pPr>
      <w:r w:rsidRPr="009E5B9C">
        <w:rPr>
          <w:sz w:val="20"/>
          <w:szCs w:val="20"/>
          <w:lang w:val="en-US"/>
        </w:rPr>
        <w:t>Heidenhain</w:t>
      </w:r>
      <w:r>
        <w:rPr>
          <w:sz w:val="20"/>
          <w:szCs w:val="20"/>
          <w:lang w:val="en-US"/>
        </w:rPr>
        <w:t>,</w:t>
      </w:r>
      <w:r w:rsidRPr="009E5B9C">
        <w:rPr>
          <w:sz w:val="20"/>
          <w:szCs w:val="20"/>
          <w:lang w:val="en-US"/>
        </w:rPr>
        <w:t xml:space="preserve"> M. (ed.) (2010), </w:t>
      </w:r>
      <w:r w:rsidRPr="009E5B9C">
        <w:rPr>
          <w:i/>
          <w:sz w:val="20"/>
          <w:szCs w:val="20"/>
          <w:lang w:val="en-US"/>
        </w:rPr>
        <w:t>European State Aid Law. Handbook</w:t>
      </w:r>
      <w:r w:rsidRPr="009E5B9C">
        <w:rPr>
          <w:sz w:val="20"/>
          <w:szCs w:val="20"/>
          <w:lang w:val="en-US"/>
        </w:rPr>
        <w:t>, München-Oxford: Verlag C.H. BECK, Hart Publishing.</w:t>
      </w:r>
    </w:p>
    <w:p w:rsidR="008D14E6" w:rsidRPr="00773F6E" w:rsidRDefault="008D14E6" w:rsidP="008D14E6">
      <w:pPr>
        <w:spacing w:line="360" w:lineRule="auto"/>
        <w:ind w:left="284" w:hanging="284"/>
        <w:jc w:val="both"/>
        <w:rPr>
          <w:sz w:val="20"/>
          <w:szCs w:val="20"/>
          <w:lang w:val="en-US"/>
        </w:rPr>
      </w:pPr>
      <w:r w:rsidRPr="009E5B9C">
        <w:rPr>
          <w:sz w:val="20"/>
          <w:szCs w:val="20"/>
          <w:lang w:val="en-US"/>
        </w:rPr>
        <w:t>Holmes, S. (2004) "The</w:t>
      </w:r>
      <w:r w:rsidRPr="00773F6E">
        <w:rPr>
          <w:sz w:val="20"/>
          <w:szCs w:val="20"/>
          <w:lang w:val="en-US"/>
        </w:rPr>
        <w:t xml:space="preserve"> Environmental Guidelines: Black Smoke or Sustainable Development? The Need for Reform". European State Aid Law Quarterly 3 (1).</w:t>
      </w:r>
    </w:p>
    <w:p w:rsidR="008D14E6" w:rsidRPr="00D731EE" w:rsidRDefault="008D14E6" w:rsidP="008D14E6">
      <w:pPr>
        <w:spacing w:line="360" w:lineRule="auto"/>
        <w:ind w:left="284" w:hanging="284"/>
        <w:jc w:val="both"/>
        <w:rPr>
          <w:sz w:val="20"/>
          <w:szCs w:val="20"/>
          <w:lang w:val="en-US"/>
        </w:rPr>
      </w:pPr>
      <w:r w:rsidRPr="00773F6E">
        <w:rPr>
          <w:sz w:val="20"/>
          <w:szCs w:val="20"/>
          <w:lang w:val="en-US"/>
        </w:rPr>
        <w:t>Holmes, S. (2</w:t>
      </w:r>
      <w:r>
        <w:rPr>
          <w:sz w:val="20"/>
          <w:szCs w:val="20"/>
          <w:lang w:val="en-US"/>
        </w:rPr>
        <w:t>006)</w:t>
      </w:r>
      <w:r w:rsidRPr="00773F6E">
        <w:rPr>
          <w:sz w:val="20"/>
          <w:szCs w:val="20"/>
          <w:lang w:val="en-US"/>
        </w:rPr>
        <w:t xml:space="preserve"> "Environmental Aid: a Case for Fundamental Reform". European State Aid Law Quarterly 5 </w:t>
      </w:r>
      <w:r w:rsidRPr="00D731EE">
        <w:rPr>
          <w:sz w:val="20"/>
          <w:szCs w:val="20"/>
          <w:lang w:val="en-US"/>
        </w:rPr>
        <w:t>(4).</w:t>
      </w:r>
    </w:p>
    <w:p w:rsidR="008D14E6" w:rsidRPr="00D731EE" w:rsidRDefault="008D14E6" w:rsidP="008D14E6">
      <w:pPr>
        <w:spacing w:line="360" w:lineRule="auto"/>
        <w:ind w:left="284" w:hanging="284"/>
        <w:jc w:val="both"/>
        <w:rPr>
          <w:sz w:val="20"/>
          <w:szCs w:val="20"/>
          <w:lang w:val="en-US"/>
        </w:rPr>
      </w:pPr>
      <w:r w:rsidRPr="00D731EE">
        <w:rPr>
          <w:sz w:val="20"/>
          <w:szCs w:val="20"/>
          <w:lang w:val="en-US"/>
        </w:rPr>
        <w:t>Maillo, J. (2017) "Balancing Environmental Protection, Competitiveness and Competition: A Critical Assessment of the GBER and the EEAG". European State Aid Law Quarterly 16 (1): 4-10.</w:t>
      </w:r>
    </w:p>
    <w:p w:rsidR="008D14E6" w:rsidRDefault="008D14E6" w:rsidP="008D14E6">
      <w:pPr>
        <w:pStyle w:val="Tekstprzypisudolnego"/>
        <w:spacing w:line="360" w:lineRule="auto"/>
        <w:ind w:left="284" w:hanging="284"/>
        <w:jc w:val="both"/>
        <w:rPr>
          <w:lang w:val="en-US"/>
        </w:rPr>
      </w:pPr>
      <w:r w:rsidRPr="009012DE">
        <w:rPr>
          <w:lang w:val="en-US"/>
        </w:rPr>
        <w:t>Nicolaides, P., Kleis, M. (2014) "A Critical Analysis of Environmental Tax Reductions and Generation Adequacy Provisions in the EEAG 2014-2020"</w:t>
      </w:r>
      <w:r>
        <w:rPr>
          <w:lang w:val="en-US"/>
        </w:rPr>
        <w:t>.</w:t>
      </w:r>
      <w:r w:rsidRPr="009012DE">
        <w:rPr>
          <w:lang w:val="en-US"/>
        </w:rPr>
        <w:t xml:space="preserve"> European State Aid Law Quarterly 13 (4): 636-649.</w:t>
      </w:r>
    </w:p>
    <w:p w:rsidR="008D14E6" w:rsidRPr="009012DE" w:rsidRDefault="008D14E6" w:rsidP="008D14E6">
      <w:pPr>
        <w:pStyle w:val="Tekstprzypisudolnego"/>
        <w:spacing w:line="360" w:lineRule="auto"/>
        <w:ind w:left="284" w:hanging="284"/>
        <w:jc w:val="both"/>
        <w:rPr>
          <w:lang w:val="en-US"/>
        </w:rPr>
      </w:pPr>
      <w:r w:rsidRPr="001272CD">
        <w:rPr>
          <w:szCs w:val="24"/>
          <w:lang w:val="en-US"/>
        </w:rPr>
        <w:lastRenderedPageBreak/>
        <w:t>Nyssens</w:t>
      </w:r>
      <w:r>
        <w:rPr>
          <w:szCs w:val="24"/>
          <w:lang w:val="en-US"/>
        </w:rPr>
        <w:t>,</w:t>
      </w:r>
      <w:r w:rsidRPr="001272CD">
        <w:rPr>
          <w:szCs w:val="24"/>
          <w:lang w:val="en-US"/>
        </w:rPr>
        <w:t xml:space="preserve"> H. (2008), </w:t>
      </w:r>
      <w:r>
        <w:rPr>
          <w:szCs w:val="24"/>
          <w:lang w:val="en-US"/>
        </w:rPr>
        <w:t>"</w:t>
      </w:r>
      <w:r w:rsidRPr="001272CD">
        <w:rPr>
          <w:szCs w:val="24"/>
          <w:lang w:val="en-US"/>
        </w:rPr>
        <w:t>The General Block Exemption Regulati</w:t>
      </w:r>
      <w:r>
        <w:rPr>
          <w:szCs w:val="24"/>
          <w:lang w:val="en-US"/>
        </w:rPr>
        <w:t xml:space="preserve">on (GBER): bigger, </w:t>
      </w:r>
      <w:r w:rsidRPr="001272CD">
        <w:rPr>
          <w:szCs w:val="24"/>
          <w:lang w:val="en-US"/>
        </w:rPr>
        <w:t>simpler and more economic</w:t>
      </w:r>
      <w:r>
        <w:rPr>
          <w:szCs w:val="24"/>
          <w:lang w:val="en-US"/>
        </w:rPr>
        <w:t>"</w:t>
      </w:r>
      <w:r w:rsidRPr="001272CD">
        <w:rPr>
          <w:szCs w:val="24"/>
          <w:lang w:val="en-US"/>
        </w:rPr>
        <w:t xml:space="preserve">. </w:t>
      </w:r>
      <w:r w:rsidRPr="009E5B9C">
        <w:rPr>
          <w:szCs w:val="24"/>
          <w:lang w:val="en-US"/>
        </w:rPr>
        <w:t>Competition Policy Newsletter</w:t>
      </w:r>
      <w:r>
        <w:rPr>
          <w:szCs w:val="24"/>
          <w:lang w:val="en-US"/>
        </w:rPr>
        <w:t xml:space="preserve"> </w:t>
      </w:r>
      <w:r w:rsidRPr="001272CD">
        <w:rPr>
          <w:szCs w:val="24"/>
          <w:lang w:val="en-US"/>
        </w:rPr>
        <w:t>3</w:t>
      </w:r>
      <w:r>
        <w:rPr>
          <w:szCs w:val="24"/>
          <w:lang w:val="en-US"/>
        </w:rPr>
        <w:t xml:space="preserve">: </w:t>
      </w:r>
      <w:r w:rsidRPr="001272CD">
        <w:rPr>
          <w:szCs w:val="24"/>
          <w:lang w:val="en-US"/>
        </w:rPr>
        <w:t>12-18.</w:t>
      </w:r>
    </w:p>
    <w:p w:rsidR="008D14E6" w:rsidRPr="009E5B9C" w:rsidRDefault="008D14E6" w:rsidP="008D14E6">
      <w:pPr>
        <w:pStyle w:val="Tekstprzypisudolnego"/>
        <w:spacing w:line="360" w:lineRule="auto"/>
        <w:ind w:left="284" w:hanging="284"/>
        <w:jc w:val="both"/>
        <w:rPr>
          <w:lang w:val="en-US"/>
        </w:rPr>
      </w:pPr>
      <w:r w:rsidRPr="00D731EE">
        <w:rPr>
          <w:lang w:val="en-US"/>
        </w:rPr>
        <w:t xml:space="preserve">Pistone, P., Ezcurra, M. (2016) </w:t>
      </w:r>
      <w:r w:rsidRPr="00D731EE">
        <w:rPr>
          <w:i/>
          <w:lang w:val="en-US"/>
        </w:rPr>
        <w:t xml:space="preserve">Energy Taxation, Environmental Protection and State Aid. Tracing the Path from </w:t>
      </w:r>
      <w:r w:rsidRPr="009E5B9C">
        <w:rPr>
          <w:i/>
          <w:lang w:val="en-US"/>
        </w:rPr>
        <w:t>Divergence to Convergence</w:t>
      </w:r>
      <w:r w:rsidRPr="009E5B9C">
        <w:rPr>
          <w:lang w:val="en-US"/>
        </w:rPr>
        <w:t>. Amsterdam: International Bureau of Fiscal Documentation (IBDF).</w:t>
      </w:r>
    </w:p>
    <w:p w:rsidR="008D14E6" w:rsidRDefault="008D14E6" w:rsidP="008D14E6">
      <w:pPr>
        <w:pStyle w:val="Tekstprzypisudolnego"/>
        <w:spacing w:line="360" w:lineRule="auto"/>
        <w:ind w:left="284" w:hanging="284"/>
        <w:jc w:val="both"/>
        <w:rPr>
          <w:lang w:val="en-US"/>
        </w:rPr>
      </w:pPr>
      <w:r w:rsidRPr="009E5B9C">
        <w:rPr>
          <w:lang w:val="en-US"/>
        </w:rPr>
        <w:t xml:space="preserve">Podsiadło, P. (2016a) </w:t>
      </w:r>
      <w:r>
        <w:rPr>
          <w:lang w:val="en-US"/>
        </w:rPr>
        <w:t>"</w:t>
      </w:r>
      <w:r w:rsidRPr="009E5B9C">
        <w:rPr>
          <w:bCs/>
          <w:lang w:val="en-US"/>
        </w:rPr>
        <w:t>The In</w:t>
      </w:r>
      <w:r>
        <w:rPr>
          <w:bCs/>
          <w:lang w:val="en-US"/>
        </w:rPr>
        <w:t>terference of Law and Economics</w:t>
      </w:r>
      <w:r w:rsidRPr="009E5B9C">
        <w:rPr>
          <w:bCs/>
          <w:lang w:val="en-US"/>
        </w:rPr>
        <w:t>: the Case of Guarantees for Bank Debt and Their Impact on the Competitiveness of the EU Member States</w:t>
      </w:r>
      <w:r>
        <w:rPr>
          <w:bCs/>
          <w:lang w:val="en-US"/>
        </w:rPr>
        <w:t>".</w:t>
      </w:r>
      <w:r w:rsidRPr="009E5B9C">
        <w:rPr>
          <w:bCs/>
          <w:lang w:val="en-US"/>
        </w:rPr>
        <w:t xml:space="preserve"> </w:t>
      </w:r>
      <w:r w:rsidRPr="009E5B9C">
        <w:rPr>
          <w:lang w:val="en-US"/>
        </w:rPr>
        <w:t>European State</w:t>
      </w:r>
      <w:r>
        <w:rPr>
          <w:lang w:val="en-US"/>
        </w:rPr>
        <w:t xml:space="preserve"> Aid Law Quarterly 15 (</w:t>
      </w:r>
      <w:r w:rsidRPr="009E5B9C">
        <w:rPr>
          <w:lang w:val="en-US"/>
        </w:rPr>
        <w:t>1</w:t>
      </w:r>
      <w:r>
        <w:rPr>
          <w:lang w:val="en-US"/>
        </w:rPr>
        <w:t xml:space="preserve">): </w:t>
      </w:r>
      <w:r w:rsidRPr="009E5B9C">
        <w:rPr>
          <w:lang w:val="en-US"/>
        </w:rPr>
        <w:t>72-90</w:t>
      </w:r>
      <w:r>
        <w:rPr>
          <w:lang w:val="en-US"/>
        </w:rPr>
        <w:t>.</w:t>
      </w:r>
    </w:p>
    <w:p w:rsidR="008D14E6" w:rsidRDefault="008D14E6" w:rsidP="008D14E6">
      <w:pPr>
        <w:pStyle w:val="Tekstprzypisudolnego"/>
        <w:spacing w:line="360" w:lineRule="auto"/>
        <w:ind w:left="284" w:hanging="284"/>
        <w:jc w:val="both"/>
        <w:rPr>
          <w:lang w:val="en-US"/>
        </w:rPr>
      </w:pPr>
      <w:r w:rsidRPr="00505099">
        <w:rPr>
          <w:lang w:val="en-US"/>
        </w:rPr>
        <w:t xml:space="preserve">Podsiadło, P. (2016b) </w:t>
      </w:r>
      <w:r>
        <w:rPr>
          <w:lang w:val="en-US"/>
        </w:rPr>
        <w:t>"</w:t>
      </w:r>
      <w:r w:rsidRPr="00505099">
        <w:rPr>
          <w:lang w:val="en-US"/>
        </w:rPr>
        <w:t>State Aid and the Functioning of the Single European Market - the Crisis Perspective</w:t>
      </w:r>
      <w:r>
        <w:rPr>
          <w:bCs/>
          <w:lang w:val="en-US"/>
        </w:rPr>
        <w:t>".</w:t>
      </w:r>
      <w:r w:rsidRPr="00505099">
        <w:rPr>
          <w:bCs/>
          <w:lang w:val="en-US"/>
        </w:rPr>
        <w:t xml:space="preserve"> </w:t>
      </w:r>
      <w:r w:rsidRPr="00505099">
        <w:rPr>
          <w:lang w:val="en-US"/>
        </w:rPr>
        <w:t xml:space="preserve">Ekonomia i Prawo. </w:t>
      </w:r>
      <w:r>
        <w:rPr>
          <w:lang w:val="en-US"/>
        </w:rPr>
        <w:t>Economics and Law 15 (</w:t>
      </w:r>
      <w:r w:rsidRPr="00505099">
        <w:rPr>
          <w:lang w:val="en-US"/>
        </w:rPr>
        <w:t>3</w:t>
      </w:r>
      <w:r>
        <w:rPr>
          <w:lang w:val="en-US"/>
        </w:rPr>
        <w:t xml:space="preserve">): </w:t>
      </w:r>
      <w:r w:rsidRPr="00505099">
        <w:rPr>
          <w:lang w:val="en-US"/>
        </w:rPr>
        <w:t>385-399</w:t>
      </w:r>
      <w:r>
        <w:rPr>
          <w:lang w:val="en-US"/>
        </w:rPr>
        <w:t>.</w:t>
      </w:r>
    </w:p>
    <w:p w:rsidR="00A71C60" w:rsidRPr="00505099" w:rsidRDefault="00A71C60" w:rsidP="008D14E6">
      <w:pPr>
        <w:pStyle w:val="Tekstprzypisudolnego"/>
        <w:spacing w:line="360" w:lineRule="auto"/>
        <w:ind w:left="284" w:hanging="284"/>
        <w:jc w:val="both"/>
        <w:rPr>
          <w:lang w:val="en-US"/>
        </w:rPr>
      </w:pPr>
      <w:r>
        <w:rPr>
          <w:lang w:val="en-US"/>
        </w:rPr>
        <w:t xml:space="preserve">Quigley, C. (2009) </w:t>
      </w:r>
      <w:r w:rsidRPr="00A71C60">
        <w:rPr>
          <w:i/>
          <w:lang w:val="en-US"/>
        </w:rPr>
        <w:t>European State Aid Law</w:t>
      </w:r>
      <w:r>
        <w:rPr>
          <w:lang w:val="en-US"/>
        </w:rPr>
        <w:t>. Oxford - Portland Oregon: Hart Publishing.</w:t>
      </w:r>
    </w:p>
    <w:p w:rsidR="008D14E6" w:rsidRPr="00505099" w:rsidRDefault="008D14E6" w:rsidP="008D14E6">
      <w:pPr>
        <w:pStyle w:val="Tekstprzypisudolnego"/>
        <w:spacing w:line="360" w:lineRule="auto"/>
        <w:ind w:left="284" w:hanging="284"/>
        <w:jc w:val="both"/>
        <w:rPr>
          <w:lang w:val="en-US"/>
        </w:rPr>
      </w:pPr>
      <w:r w:rsidRPr="00505099">
        <w:rPr>
          <w:lang w:val="en-US"/>
        </w:rPr>
        <w:t>Sanden, J. (2014) "The EEAG 2014-2020 and the Remediation of Contaminated Sites". European State Aid Law Quarterly Volume 13 (4): 650-664.</w:t>
      </w:r>
    </w:p>
    <w:p w:rsidR="008D14E6" w:rsidRPr="00D731EE" w:rsidRDefault="008D14E6" w:rsidP="008D14E6">
      <w:pPr>
        <w:pStyle w:val="Tekstprzypisudolnego"/>
        <w:spacing w:line="360" w:lineRule="auto"/>
        <w:ind w:left="284" w:hanging="284"/>
        <w:jc w:val="both"/>
        <w:rPr>
          <w:lang w:val="en-US"/>
        </w:rPr>
      </w:pPr>
      <w:r w:rsidRPr="00505099">
        <w:rPr>
          <w:lang w:val="en-US"/>
        </w:rPr>
        <w:t>Scott, J. (2011) "In legal limbo: Post-legislative guidance as a challenge for European administrative law". Common Market</w:t>
      </w:r>
      <w:r w:rsidRPr="00D731EE">
        <w:rPr>
          <w:lang w:val="en-US"/>
        </w:rPr>
        <w:t xml:space="preserve"> Law Review 48 (2): 329-355.</w:t>
      </w:r>
    </w:p>
    <w:p w:rsidR="008B5628" w:rsidRPr="00D7009A" w:rsidRDefault="008D14E6" w:rsidP="008D14E6">
      <w:pPr>
        <w:pStyle w:val="Tekstprzypisudolnego"/>
        <w:spacing w:line="360" w:lineRule="auto"/>
        <w:ind w:left="284" w:hanging="284"/>
        <w:jc w:val="both"/>
        <w:rPr>
          <w:bCs/>
        </w:rPr>
      </w:pPr>
      <w:r w:rsidRPr="00D731EE">
        <w:rPr>
          <w:lang w:val="en-US"/>
        </w:rPr>
        <w:t xml:space="preserve">Szydło M. (2015) "How to reconcile national support for renewable energy with internal market obligations? The task for EU legislature after Alands Vindkraft and Essent". </w:t>
      </w:r>
      <w:r w:rsidRPr="00D7009A">
        <w:t>Common Market Law Review 52 (2): 489-510.</w:t>
      </w:r>
    </w:p>
    <w:p w:rsidR="00A143CE" w:rsidRPr="00D7009A" w:rsidRDefault="00A143CE" w:rsidP="00786D0C">
      <w:pPr>
        <w:spacing w:line="360" w:lineRule="auto"/>
        <w:jc w:val="both"/>
      </w:pPr>
    </w:p>
    <w:p w:rsidR="00B126DE" w:rsidRPr="00D7009A" w:rsidRDefault="00C1636A" w:rsidP="00C1636A">
      <w:pPr>
        <w:pStyle w:val="Nagwek1"/>
        <w:numPr>
          <w:ilvl w:val="0"/>
          <w:numId w:val="0"/>
        </w:numPr>
        <w:spacing w:before="0" w:after="0"/>
        <w:rPr>
          <w:rFonts w:ascii="Times New Roman" w:hAnsi="Times New Roman" w:cs="Times New Roman"/>
          <w:sz w:val="20"/>
          <w:szCs w:val="20"/>
          <w:lang w:val="pl-PL"/>
        </w:rPr>
      </w:pPr>
      <w:r w:rsidRPr="00D7009A">
        <w:rPr>
          <w:rFonts w:ascii="Times New Roman" w:hAnsi="Times New Roman" w:cs="Times New Roman"/>
          <w:sz w:val="20"/>
          <w:szCs w:val="20"/>
          <w:lang w:val="pl-PL"/>
        </w:rPr>
        <w:t>Abstract</w:t>
      </w:r>
    </w:p>
    <w:p w:rsidR="00C1636A" w:rsidRPr="00D7009A" w:rsidRDefault="00C1636A" w:rsidP="00C1636A">
      <w:pPr>
        <w:pStyle w:val="ECEFirstparagraph"/>
        <w:rPr>
          <w:sz w:val="20"/>
          <w:szCs w:val="20"/>
          <w:lang w:val="pl-PL"/>
        </w:rPr>
      </w:pPr>
    </w:p>
    <w:p w:rsidR="00A143CE" w:rsidRPr="0022500E" w:rsidRDefault="00C1636A" w:rsidP="00C1636A">
      <w:pPr>
        <w:jc w:val="both"/>
        <w:rPr>
          <w:b/>
          <w:sz w:val="20"/>
          <w:szCs w:val="20"/>
        </w:rPr>
      </w:pPr>
      <w:r w:rsidRPr="0022500E">
        <w:rPr>
          <w:b/>
          <w:sz w:val="20"/>
          <w:szCs w:val="20"/>
        </w:rPr>
        <w:t>Pomoc publiczna na ochronę środowiska naturalnego w państwach członkowskich UE - perspektywa wzrostu gospodarczego i stanu finansów publicznych</w:t>
      </w:r>
    </w:p>
    <w:p w:rsidR="00C1636A" w:rsidRPr="0022500E" w:rsidRDefault="00C1636A" w:rsidP="00B126DE">
      <w:pPr>
        <w:spacing w:line="360" w:lineRule="auto"/>
        <w:jc w:val="both"/>
        <w:rPr>
          <w:sz w:val="20"/>
          <w:szCs w:val="20"/>
        </w:rPr>
      </w:pPr>
    </w:p>
    <w:p w:rsidR="00E30296" w:rsidRPr="00E30296" w:rsidRDefault="00E30296" w:rsidP="00E30296">
      <w:pPr>
        <w:jc w:val="both"/>
        <w:rPr>
          <w:sz w:val="20"/>
          <w:szCs w:val="20"/>
        </w:rPr>
      </w:pPr>
      <w:r w:rsidRPr="00E30296">
        <w:rPr>
          <w:rStyle w:val="hps"/>
          <w:sz w:val="20"/>
          <w:szCs w:val="20"/>
        </w:rPr>
        <w:t>W artykule omówiono</w:t>
      </w:r>
      <w:r w:rsidRPr="00E30296">
        <w:rPr>
          <w:sz w:val="20"/>
          <w:szCs w:val="20"/>
        </w:rPr>
        <w:t xml:space="preserve"> </w:t>
      </w:r>
      <w:r w:rsidRPr="00E30296">
        <w:rPr>
          <w:rStyle w:val="hps"/>
          <w:sz w:val="20"/>
          <w:szCs w:val="20"/>
        </w:rPr>
        <w:t>wytyczne dla</w:t>
      </w:r>
      <w:r w:rsidRPr="00E30296">
        <w:rPr>
          <w:sz w:val="20"/>
          <w:szCs w:val="20"/>
        </w:rPr>
        <w:t xml:space="preserve"> </w:t>
      </w:r>
      <w:r w:rsidRPr="00E30296">
        <w:rPr>
          <w:rStyle w:val="hps"/>
          <w:sz w:val="20"/>
          <w:szCs w:val="20"/>
        </w:rPr>
        <w:t>wdrażania</w:t>
      </w:r>
      <w:r w:rsidRPr="00E30296">
        <w:rPr>
          <w:sz w:val="20"/>
          <w:szCs w:val="20"/>
        </w:rPr>
        <w:t xml:space="preserve"> </w:t>
      </w:r>
      <w:r w:rsidRPr="00E30296">
        <w:rPr>
          <w:rStyle w:val="hps"/>
          <w:sz w:val="20"/>
          <w:szCs w:val="20"/>
        </w:rPr>
        <w:t>art</w:t>
      </w:r>
      <w:r w:rsidRPr="00E30296">
        <w:rPr>
          <w:sz w:val="20"/>
          <w:szCs w:val="20"/>
        </w:rPr>
        <w:t xml:space="preserve">. </w:t>
      </w:r>
      <w:r w:rsidRPr="00E30296">
        <w:rPr>
          <w:rStyle w:val="hps"/>
          <w:sz w:val="20"/>
          <w:szCs w:val="20"/>
        </w:rPr>
        <w:t>107-109</w:t>
      </w:r>
      <w:r w:rsidRPr="00E30296">
        <w:rPr>
          <w:sz w:val="20"/>
          <w:szCs w:val="20"/>
        </w:rPr>
        <w:t xml:space="preserve"> </w:t>
      </w:r>
      <w:r w:rsidRPr="00E30296">
        <w:rPr>
          <w:rStyle w:val="hps"/>
          <w:sz w:val="20"/>
          <w:szCs w:val="20"/>
        </w:rPr>
        <w:t>Traktatu</w:t>
      </w:r>
      <w:r w:rsidRPr="00E30296">
        <w:rPr>
          <w:sz w:val="20"/>
          <w:szCs w:val="20"/>
        </w:rPr>
        <w:t xml:space="preserve"> </w:t>
      </w:r>
      <w:r w:rsidRPr="00E30296">
        <w:rPr>
          <w:rStyle w:val="hps"/>
          <w:sz w:val="20"/>
          <w:szCs w:val="20"/>
        </w:rPr>
        <w:t>o funkcjonowaniu</w:t>
      </w:r>
      <w:r w:rsidRPr="00E30296">
        <w:rPr>
          <w:sz w:val="20"/>
          <w:szCs w:val="20"/>
        </w:rPr>
        <w:t xml:space="preserve"> </w:t>
      </w:r>
      <w:r w:rsidRPr="00E30296">
        <w:rPr>
          <w:rStyle w:val="hps"/>
          <w:sz w:val="20"/>
          <w:szCs w:val="20"/>
        </w:rPr>
        <w:t>Unii Europejskiej,</w:t>
      </w:r>
      <w:r w:rsidRPr="00E30296">
        <w:rPr>
          <w:sz w:val="20"/>
          <w:szCs w:val="20"/>
        </w:rPr>
        <w:t xml:space="preserve"> </w:t>
      </w:r>
      <w:r w:rsidRPr="00E30296">
        <w:rPr>
          <w:rStyle w:val="hps"/>
          <w:sz w:val="20"/>
          <w:szCs w:val="20"/>
        </w:rPr>
        <w:t>z</w:t>
      </w:r>
      <w:r w:rsidRPr="00E30296">
        <w:rPr>
          <w:sz w:val="20"/>
          <w:szCs w:val="20"/>
        </w:rPr>
        <w:t xml:space="preserve"> </w:t>
      </w:r>
      <w:r w:rsidRPr="00E30296">
        <w:rPr>
          <w:rStyle w:val="hps"/>
          <w:sz w:val="20"/>
          <w:szCs w:val="20"/>
        </w:rPr>
        <w:t>punktu widzenia</w:t>
      </w:r>
      <w:r w:rsidRPr="00E30296">
        <w:rPr>
          <w:sz w:val="20"/>
          <w:szCs w:val="20"/>
        </w:rPr>
        <w:t xml:space="preserve"> </w:t>
      </w:r>
      <w:r w:rsidRPr="00E30296">
        <w:rPr>
          <w:rStyle w:val="hps"/>
          <w:sz w:val="20"/>
          <w:szCs w:val="20"/>
        </w:rPr>
        <w:t>pomocy publicznej</w:t>
      </w:r>
      <w:r>
        <w:rPr>
          <w:rStyle w:val="hps"/>
          <w:sz w:val="20"/>
          <w:szCs w:val="20"/>
        </w:rPr>
        <w:t xml:space="preserve"> na ochronę środowiska naturalnego</w:t>
      </w:r>
      <w:r w:rsidRPr="00E30296">
        <w:rPr>
          <w:sz w:val="20"/>
          <w:szCs w:val="20"/>
        </w:rPr>
        <w:t xml:space="preserve">. Przeprowadzono analizę statystyczną pomocy </w:t>
      </w:r>
      <w:r>
        <w:rPr>
          <w:sz w:val="20"/>
          <w:szCs w:val="20"/>
        </w:rPr>
        <w:t xml:space="preserve">publicznej </w:t>
      </w:r>
      <w:r w:rsidRPr="00E30296">
        <w:rPr>
          <w:sz w:val="20"/>
          <w:szCs w:val="20"/>
        </w:rPr>
        <w:t>udzielanej przez państwa członkowskie UE z perspektywy wpływu tej pomocy na wzrost gospodarczy oraz zadłużenie tych państw. Przyjęto tezę, że wielkość pomocy publicznej udzielanej przez państwa członkowskie UE</w:t>
      </w:r>
      <w:r>
        <w:rPr>
          <w:sz w:val="20"/>
          <w:szCs w:val="20"/>
        </w:rPr>
        <w:t xml:space="preserve"> na ochronę środowiska naturalnego</w:t>
      </w:r>
      <w:r w:rsidRPr="00E30296">
        <w:rPr>
          <w:sz w:val="20"/>
          <w:szCs w:val="20"/>
        </w:rPr>
        <w:t xml:space="preserve">, powinna być dodatnio skorelowana z wielkością wzrostu gospodarczego tych państw, natomiast ujemnie skorelowana z wielkością długu </w:t>
      </w:r>
      <w:r>
        <w:rPr>
          <w:sz w:val="20"/>
          <w:szCs w:val="20"/>
        </w:rPr>
        <w:t xml:space="preserve">ich </w:t>
      </w:r>
      <w:r w:rsidRPr="00E30296">
        <w:rPr>
          <w:sz w:val="20"/>
          <w:szCs w:val="20"/>
        </w:rPr>
        <w:t>sektora</w:t>
      </w:r>
      <w:r>
        <w:rPr>
          <w:sz w:val="20"/>
          <w:szCs w:val="20"/>
        </w:rPr>
        <w:t xml:space="preserve"> </w:t>
      </w:r>
      <w:r w:rsidRPr="00E30296">
        <w:rPr>
          <w:i/>
          <w:sz w:val="20"/>
          <w:szCs w:val="20"/>
        </w:rPr>
        <w:t>general government</w:t>
      </w:r>
      <w:r w:rsidRPr="00E30296">
        <w:rPr>
          <w:sz w:val="20"/>
          <w:szCs w:val="20"/>
        </w:rPr>
        <w:t>.</w:t>
      </w:r>
    </w:p>
    <w:p w:rsidR="00C1636A" w:rsidRPr="00C1636A" w:rsidRDefault="00C1636A" w:rsidP="00B126DE">
      <w:pPr>
        <w:spacing w:line="360" w:lineRule="auto"/>
        <w:jc w:val="both"/>
      </w:pPr>
      <w:bookmarkStart w:id="0" w:name="_GoBack"/>
      <w:bookmarkEnd w:id="0"/>
    </w:p>
    <w:p w:rsidR="00A143CE" w:rsidRPr="0022500E" w:rsidRDefault="00C1636A" w:rsidP="0022500E">
      <w:pPr>
        <w:jc w:val="both"/>
        <w:rPr>
          <w:sz w:val="20"/>
          <w:szCs w:val="20"/>
        </w:rPr>
      </w:pPr>
      <w:r w:rsidRPr="00E30296">
        <w:rPr>
          <w:b/>
          <w:sz w:val="20"/>
          <w:szCs w:val="20"/>
        </w:rPr>
        <w:t>Słowa kluczowe:</w:t>
      </w:r>
      <w:r w:rsidRPr="00E30296">
        <w:rPr>
          <w:sz w:val="20"/>
          <w:szCs w:val="20"/>
        </w:rPr>
        <w:t xml:space="preserve"> pomoc publiczna, Unia Europejska, ochrona środowiska naturalnego, wzrost gospodarczy, zadłużenie sektora </w:t>
      </w:r>
      <w:r w:rsidRPr="00E30296">
        <w:rPr>
          <w:i/>
          <w:sz w:val="20"/>
          <w:szCs w:val="20"/>
        </w:rPr>
        <w:t>general government</w:t>
      </w:r>
    </w:p>
    <w:sectPr w:rsidR="00A143CE" w:rsidRPr="0022500E" w:rsidSect="00DC27C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040" w:rsidRDefault="00187040" w:rsidP="001239CA">
      <w:r>
        <w:separator/>
      </w:r>
    </w:p>
  </w:endnote>
  <w:endnote w:type="continuationSeparator" w:id="0">
    <w:p w:rsidR="00187040" w:rsidRDefault="00187040" w:rsidP="0012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PI Keys">
    <w:altName w:val="Symbol"/>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322141"/>
      <w:docPartObj>
        <w:docPartGallery w:val="Page Numbers (Bottom of Page)"/>
        <w:docPartUnique/>
      </w:docPartObj>
    </w:sdtPr>
    <w:sdtEndPr/>
    <w:sdtContent>
      <w:p w:rsidR="00717E26" w:rsidRDefault="00717E26">
        <w:pPr>
          <w:pStyle w:val="Stopka"/>
          <w:jc w:val="center"/>
        </w:pPr>
        <w:r>
          <w:fldChar w:fldCharType="begin"/>
        </w:r>
        <w:r>
          <w:instrText xml:space="preserve"> PAGE   \* MERGEFORMAT </w:instrText>
        </w:r>
        <w:r>
          <w:fldChar w:fldCharType="separate"/>
        </w:r>
        <w:r w:rsidR="006F6FF5">
          <w:rPr>
            <w:noProof/>
          </w:rPr>
          <w:t>17</w:t>
        </w:r>
        <w:r>
          <w:rPr>
            <w:noProof/>
          </w:rPr>
          <w:fldChar w:fldCharType="end"/>
        </w:r>
      </w:p>
    </w:sdtContent>
  </w:sdt>
  <w:p w:rsidR="00717E26" w:rsidRDefault="00717E2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040" w:rsidRDefault="00187040" w:rsidP="001239CA">
      <w:r>
        <w:separator/>
      </w:r>
    </w:p>
  </w:footnote>
  <w:footnote w:type="continuationSeparator" w:id="0">
    <w:p w:rsidR="00187040" w:rsidRDefault="00187040" w:rsidP="001239CA">
      <w:r>
        <w:continuationSeparator/>
      </w:r>
    </w:p>
  </w:footnote>
  <w:footnote w:id="1">
    <w:p w:rsidR="00717E26" w:rsidRPr="00CF09C3" w:rsidRDefault="00717E26" w:rsidP="00CF09C3">
      <w:pPr>
        <w:pStyle w:val="Tekstprzypisudolnego"/>
        <w:jc w:val="both"/>
        <w:rPr>
          <w:lang w:val="en-US"/>
        </w:rPr>
      </w:pPr>
      <w:r>
        <w:rPr>
          <w:rStyle w:val="Odwoanieprzypisudolnego"/>
        </w:rPr>
        <w:footnoteRef/>
      </w:r>
      <w:r w:rsidRPr="00CF09C3">
        <w:rPr>
          <w:lang w:val="en-US"/>
        </w:rPr>
        <w:t xml:space="preserve"> </w:t>
      </w:r>
      <w:r w:rsidRPr="00CF09C3">
        <w:rPr>
          <w:lang w:val="en-GB"/>
        </w:rPr>
        <w:t>Taking the year 2015 as the closing period of observation was due to the available annual data on State aid, which is published by Eurostat.</w:t>
      </w:r>
    </w:p>
  </w:footnote>
  <w:footnote w:id="2">
    <w:p w:rsidR="00717E26" w:rsidRPr="00D15EA9" w:rsidRDefault="00717E26" w:rsidP="00DB54B0">
      <w:pPr>
        <w:pStyle w:val="Tekstprzypisudolnego"/>
        <w:jc w:val="both"/>
        <w:rPr>
          <w:lang w:val="en-US"/>
        </w:rPr>
      </w:pPr>
      <w:r w:rsidRPr="00D15EA9">
        <w:rPr>
          <w:rStyle w:val="Odwoanieprzypisudolnego"/>
        </w:rPr>
        <w:footnoteRef/>
      </w:r>
      <w:r w:rsidRPr="00D15EA9">
        <w:rPr>
          <w:lang w:val="en-US"/>
        </w:rPr>
        <w:t xml:space="preserve"> Of course, any statement made in a Union framework or Commission communication concerning interpretation of the concept of aid has a legal quality different from that of statements concerning an aid's eligibility for approval. The concept of State aid is determined by Article 107 par. 1 TFEU in connection with the case law of the Union Courts, while through publication of the conditions of eligibility for approval of aid, the Commission makes a commitment with respect to exercise of its broad discretion in reviewing the compatibility of certain aid with the Internal market [</w:t>
      </w:r>
      <w:r>
        <w:rPr>
          <w:lang w:val="en-US"/>
        </w:rPr>
        <w:t xml:space="preserve">Brown and </w:t>
      </w:r>
      <w:r w:rsidRPr="00D15EA9">
        <w:rPr>
          <w:lang w:val="en-US"/>
        </w:rPr>
        <w:t>Kühling</w:t>
      </w:r>
      <w:r>
        <w:rPr>
          <w:lang w:val="en-US"/>
        </w:rPr>
        <w:t xml:space="preserve"> 2008</w:t>
      </w:r>
      <w:r w:rsidRPr="00D15EA9">
        <w:rPr>
          <w:lang w:val="en-U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09C3CF8"/>
    <w:lvl w:ilvl="0">
      <w:numFmt w:val="decimal"/>
      <w:lvlText w:val="*"/>
      <w:lvlJc w:val="left"/>
    </w:lvl>
  </w:abstractNum>
  <w:abstractNum w:abstractNumId="1" w15:restartNumberingAfterBreak="0">
    <w:nsid w:val="16EB5A43"/>
    <w:multiLevelType w:val="singleLevel"/>
    <w:tmpl w:val="7F5C6FD8"/>
    <w:lvl w:ilvl="0">
      <w:start w:val="1"/>
      <w:numFmt w:val="bullet"/>
      <w:lvlText w:val=""/>
      <w:lvlJc w:val="left"/>
      <w:pPr>
        <w:tabs>
          <w:tab w:val="num" w:pos="360"/>
        </w:tabs>
        <w:ind w:left="360" w:hanging="360"/>
      </w:pPr>
      <w:rPr>
        <w:rFonts w:ascii="PPI Keys" w:hAnsi="PPI Keys" w:hint="default"/>
      </w:rPr>
    </w:lvl>
  </w:abstractNum>
  <w:abstractNum w:abstractNumId="2" w15:restartNumberingAfterBreak="0">
    <w:nsid w:val="1D296AD9"/>
    <w:multiLevelType w:val="hybridMultilevel"/>
    <w:tmpl w:val="F1C4884A"/>
    <w:lvl w:ilvl="0" w:tplc="D31ED232">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20EA5E5B"/>
    <w:multiLevelType w:val="hybridMultilevel"/>
    <w:tmpl w:val="2CCAB3F6"/>
    <w:lvl w:ilvl="0" w:tplc="04150011">
      <w:start w:val="1"/>
      <w:numFmt w:val="decimal"/>
      <w:lvlText w:val="%1)"/>
      <w:lvlJc w:val="left"/>
      <w:pPr>
        <w:tabs>
          <w:tab w:val="num" w:pos="1428"/>
        </w:tabs>
        <w:ind w:left="1428" w:hanging="360"/>
      </w:p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4" w15:restartNumberingAfterBreak="0">
    <w:nsid w:val="3ADC49BA"/>
    <w:multiLevelType w:val="multilevel"/>
    <w:tmpl w:val="3BF6A3DA"/>
    <w:lvl w:ilvl="0">
      <w:start w:val="1"/>
      <w:numFmt w:val="decimal"/>
      <w:pStyle w:val="Nagwek1"/>
      <w:lvlText w:val="%1."/>
      <w:lvlJc w:val="left"/>
      <w:pPr>
        <w:ind w:left="357" w:hanging="357"/>
      </w:pPr>
      <w:rPr>
        <w:rFonts w:hint="default"/>
      </w:rPr>
    </w:lvl>
    <w:lvl w:ilvl="1">
      <w:start w:val="1"/>
      <w:numFmt w:val="decimal"/>
      <w:pStyle w:val="Nagwek2"/>
      <w:lvlText w:val="%1.%2."/>
      <w:lvlJc w:val="left"/>
      <w:pPr>
        <w:ind w:left="357" w:hanging="357"/>
      </w:pPr>
      <w:rPr>
        <w:rFonts w:hint="default"/>
      </w:rPr>
    </w:lvl>
    <w:lvl w:ilvl="2">
      <w:start w:val="1"/>
      <w:numFmt w:val="decimal"/>
      <w:pStyle w:val="Nagwek3"/>
      <w:lvlText w:val="%1.%2.%3."/>
      <w:lvlJc w:val="left"/>
      <w:pPr>
        <w:ind w:left="357" w:hanging="357"/>
      </w:pPr>
      <w:rPr>
        <w:rFonts w:hint="default"/>
      </w:rPr>
    </w:lvl>
    <w:lvl w:ilvl="3">
      <w:start w:val="1"/>
      <w:numFmt w:val="decimal"/>
      <w:pStyle w:val="Nagwek4"/>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5" w15:restartNumberingAfterBreak="0">
    <w:nsid w:val="42E03E18"/>
    <w:multiLevelType w:val="hybridMultilevel"/>
    <w:tmpl w:val="BBBC98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C395076"/>
    <w:multiLevelType w:val="multilevel"/>
    <w:tmpl w:val="67C0BD00"/>
    <w:lvl w:ilvl="0">
      <w:start w:val="1"/>
      <w:numFmt w:val="decimal"/>
      <w:lvlText w:val="%1."/>
      <w:lvlJc w:val="left"/>
      <w:pPr>
        <w:tabs>
          <w:tab w:val="num" w:pos="3240"/>
        </w:tabs>
        <w:ind w:left="3240" w:hanging="360"/>
      </w:pPr>
    </w:lvl>
    <w:lvl w:ilvl="1">
      <w:start w:val="1"/>
      <w:numFmt w:val="none"/>
      <w:lvlText w:val=""/>
      <w:lvlJc w:val="left"/>
      <w:pPr>
        <w:tabs>
          <w:tab w:val="num" w:pos="3240"/>
        </w:tabs>
        <w:ind w:left="3240" w:hanging="360"/>
      </w:pPr>
    </w:lvl>
    <w:lvl w:ilvl="2">
      <w:start w:val="1"/>
      <w:numFmt w:val="none"/>
      <w:lvlText w:val=""/>
      <w:lvlJc w:val="left"/>
      <w:pPr>
        <w:tabs>
          <w:tab w:val="num" w:pos="3240"/>
        </w:tabs>
        <w:ind w:left="3240" w:hanging="360"/>
      </w:pPr>
    </w:lvl>
    <w:lvl w:ilvl="3">
      <w:start w:val="1"/>
      <w:numFmt w:val="none"/>
      <w:lvlText w:val=""/>
      <w:lvlJc w:val="left"/>
      <w:pPr>
        <w:tabs>
          <w:tab w:val="num" w:pos="3240"/>
        </w:tabs>
        <w:ind w:left="3240" w:hanging="360"/>
      </w:pPr>
    </w:lvl>
    <w:lvl w:ilvl="4">
      <w:start w:val="1"/>
      <w:numFmt w:val="none"/>
      <w:lvlText w:val=""/>
      <w:lvlJc w:val="left"/>
      <w:pPr>
        <w:tabs>
          <w:tab w:val="num" w:pos="3240"/>
        </w:tabs>
        <w:ind w:left="3240" w:hanging="360"/>
      </w:pPr>
    </w:lvl>
    <w:lvl w:ilvl="5">
      <w:start w:val="1"/>
      <w:numFmt w:val="none"/>
      <w:lvlText w:val=""/>
      <w:lvlJc w:val="left"/>
      <w:pPr>
        <w:tabs>
          <w:tab w:val="num" w:pos="3240"/>
        </w:tabs>
        <w:ind w:left="3240" w:hanging="360"/>
      </w:pPr>
    </w:lvl>
    <w:lvl w:ilvl="6">
      <w:start w:val="1"/>
      <w:numFmt w:val="none"/>
      <w:lvlText w:val=""/>
      <w:lvlJc w:val="left"/>
      <w:pPr>
        <w:tabs>
          <w:tab w:val="num" w:pos="3240"/>
        </w:tabs>
        <w:ind w:left="3240" w:hanging="360"/>
      </w:pPr>
    </w:lvl>
    <w:lvl w:ilvl="7">
      <w:start w:val="1"/>
      <w:numFmt w:val="none"/>
      <w:lvlText w:val=""/>
      <w:lvlJc w:val="left"/>
      <w:pPr>
        <w:tabs>
          <w:tab w:val="num" w:pos="3240"/>
        </w:tabs>
        <w:ind w:left="3240" w:hanging="360"/>
      </w:pPr>
    </w:lvl>
    <w:lvl w:ilvl="8">
      <w:start w:val="1"/>
      <w:numFmt w:val="none"/>
      <w:lvlText w:val=""/>
      <w:lvlJc w:val="left"/>
      <w:pPr>
        <w:tabs>
          <w:tab w:val="num" w:pos="3240"/>
        </w:tabs>
        <w:ind w:left="3240" w:hanging="360"/>
      </w:pPr>
    </w:lvl>
  </w:abstractNum>
  <w:abstractNum w:abstractNumId="7" w15:restartNumberingAfterBreak="0">
    <w:nsid w:val="678821FD"/>
    <w:multiLevelType w:val="singleLevel"/>
    <w:tmpl w:val="92D44258"/>
    <w:lvl w:ilvl="0">
      <w:start w:val="1"/>
      <w:numFmt w:val="bullet"/>
      <w:lvlText w:val=""/>
      <w:lvlJc w:val="left"/>
      <w:pPr>
        <w:tabs>
          <w:tab w:val="num" w:pos="3240"/>
        </w:tabs>
        <w:ind w:left="360" w:firstLine="2520"/>
      </w:pPr>
      <w:rPr>
        <w:rFonts w:ascii="PPI Keys" w:hAnsi="PPI Keys" w:hint="default"/>
      </w:rPr>
    </w:lvl>
  </w:abstractNum>
  <w:num w:numId="1">
    <w:abstractNumId w:val="1"/>
  </w:num>
  <w:num w:numId="2">
    <w:abstractNumId w:val="7"/>
  </w:num>
  <w:num w:numId="3">
    <w:abstractNumId w:val="6"/>
  </w:num>
  <w:num w:numId="4">
    <w:abstractNumId w:val="5"/>
  </w:num>
  <w:num w:numId="5">
    <w:abstractNumId w:val="0"/>
    <w:lvlOverride w:ilvl="0">
      <w:lvl w:ilvl="0">
        <w:start w:val="1"/>
        <w:numFmt w:val="bullet"/>
        <w:lvlText w:val=""/>
        <w:legacy w:legacy="1" w:legacySpace="0" w:legacyIndent="227"/>
        <w:lvlJc w:val="left"/>
        <w:pPr>
          <w:ind w:left="227" w:hanging="227"/>
        </w:pPr>
        <w:rPr>
          <w:rFonts w:ascii="Symbol" w:hAnsi="Symbol" w:hint="default"/>
        </w:rPr>
      </w:lvl>
    </w:lvlOverride>
  </w:num>
  <w:num w:numId="6">
    <w:abstractNumId w:val="4"/>
  </w:num>
  <w:num w:numId="7">
    <w:abstractNumId w:val="0"/>
    <w:lvlOverride w:ilvl="0">
      <w:lvl w:ilvl="0">
        <w:start w:val="1"/>
        <w:numFmt w:val="bullet"/>
        <w:lvlText w:val=""/>
        <w:legacy w:legacy="1" w:legacySpace="0" w:legacyIndent="227"/>
        <w:lvlJc w:val="left"/>
        <w:pPr>
          <w:ind w:left="227" w:hanging="227"/>
        </w:pPr>
        <w:rPr>
          <w:rFonts w:ascii="Times" w:hAnsi="Times" w:cs="Times" w:hint="default"/>
        </w:rPr>
      </w:lvl>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239CA"/>
    <w:rsid w:val="00020913"/>
    <w:rsid w:val="000354BC"/>
    <w:rsid w:val="000445A1"/>
    <w:rsid w:val="000567C6"/>
    <w:rsid w:val="00056D8A"/>
    <w:rsid w:val="00067BB6"/>
    <w:rsid w:val="0008096A"/>
    <w:rsid w:val="00096709"/>
    <w:rsid w:val="000A0B11"/>
    <w:rsid w:val="000A1B2E"/>
    <w:rsid w:val="000C46A6"/>
    <w:rsid w:val="000D1099"/>
    <w:rsid w:val="000E063E"/>
    <w:rsid w:val="000E0E43"/>
    <w:rsid w:val="000E1DAC"/>
    <w:rsid w:val="001239CA"/>
    <w:rsid w:val="00154273"/>
    <w:rsid w:val="00157F49"/>
    <w:rsid w:val="001725C8"/>
    <w:rsid w:val="00175A53"/>
    <w:rsid w:val="00186F95"/>
    <w:rsid w:val="00187040"/>
    <w:rsid w:val="001920B4"/>
    <w:rsid w:val="001B0DC2"/>
    <w:rsid w:val="001B2747"/>
    <w:rsid w:val="001C3BBD"/>
    <w:rsid w:val="001E0387"/>
    <w:rsid w:val="001E351F"/>
    <w:rsid w:val="001E66E9"/>
    <w:rsid w:val="00215C1E"/>
    <w:rsid w:val="0022500E"/>
    <w:rsid w:val="002426D1"/>
    <w:rsid w:val="00244322"/>
    <w:rsid w:val="002461D6"/>
    <w:rsid w:val="00255A4F"/>
    <w:rsid w:val="0027294E"/>
    <w:rsid w:val="0027487D"/>
    <w:rsid w:val="00285D78"/>
    <w:rsid w:val="00295AC9"/>
    <w:rsid w:val="002B4459"/>
    <w:rsid w:val="002B5B39"/>
    <w:rsid w:val="002C4603"/>
    <w:rsid w:val="002C6CE2"/>
    <w:rsid w:val="002D0FC6"/>
    <w:rsid w:val="002E49F9"/>
    <w:rsid w:val="002F0E86"/>
    <w:rsid w:val="00302091"/>
    <w:rsid w:val="0030671B"/>
    <w:rsid w:val="00320B5A"/>
    <w:rsid w:val="0032266A"/>
    <w:rsid w:val="0033310A"/>
    <w:rsid w:val="00336BB3"/>
    <w:rsid w:val="00342C34"/>
    <w:rsid w:val="003539B7"/>
    <w:rsid w:val="00373D06"/>
    <w:rsid w:val="00380047"/>
    <w:rsid w:val="00380C3C"/>
    <w:rsid w:val="003A624D"/>
    <w:rsid w:val="003C2F4D"/>
    <w:rsid w:val="003C331B"/>
    <w:rsid w:val="003C36FC"/>
    <w:rsid w:val="003C6D7F"/>
    <w:rsid w:val="003F7F73"/>
    <w:rsid w:val="00403740"/>
    <w:rsid w:val="00411B6B"/>
    <w:rsid w:val="00430AEA"/>
    <w:rsid w:val="00441C9F"/>
    <w:rsid w:val="00444729"/>
    <w:rsid w:val="00461E88"/>
    <w:rsid w:val="00467E52"/>
    <w:rsid w:val="00496222"/>
    <w:rsid w:val="004A0F7D"/>
    <w:rsid w:val="004B4FD0"/>
    <w:rsid w:val="004B7A00"/>
    <w:rsid w:val="004C0FFE"/>
    <w:rsid w:val="004C6708"/>
    <w:rsid w:val="004E05C6"/>
    <w:rsid w:val="004F1FF9"/>
    <w:rsid w:val="0050700D"/>
    <w:rsid w:val="0058100E"/>
    <w:rsid w:val="0058354D"/>
    <w:rsid w:val="0058696B"/>
    <w:rsid w:val="005A666A"/>
    <w:rsid w:val="005B42A4"/>
    <w:rsid w:val="005C0A94"/>
    <w:rsid w:val="005C74A0"/>
    <w:rsid w:val="005E4152"/>
    <w:rsid w:val="005E4A50"/>
    <w:rsid w:val="005E4CC5"/>
    <w:rsid w:val="005F6204"/>
    <w:rsid w:val="0062077B"/>
    <w:rsid w:val="00625B62"/>
    <w:rsid w:val="00634FD9"/>
    <w:rsid w:val="006351EA"/>
    <w:rsid w:val="00636AE6"/>
    <w:rsid w:val="0064003C"/>
    <w:rsid w:val="00643BD4"/>
    <w:rsid w:val="00652AE7"/>
    <w:rsid w:val="00657DDE"/>
    <w:rsid w:val="0069018A"/>
    <w:rsid w:val="006E5B18"/>
    <w:rsid w:val="006F6FF5"/>
    <w:rsid w:val="00712A02"/>
    <w:rsid w:val="00717E26"/>
    <w:rsid w:val="00720E34"/>
    <w:rsid w:val="00721E1B"/>
    <w:rsid w:val="00724949"/>
    <w:rsid w:val="0073222D"/>
    <w:rsid w:val="007348A8"/>
    <w:rsid w:val="00736D1A"/>
    <w:rsid w:val="00755312"/>
    <w:rsid w:val="007811B4"/>
    <w:rsid w:val="00784892"/>
    <w:rsid w:val="0078626C"/>
    <w:rsid w:val="00786D0C"/>
    <w:rsid w:val="007964F9"/>
    <w:rsid w:val="007B11C4"/>
    <w:rsid w:val="007E1951"/>
    <w:rsid w:val="00813BFF"/>
    <w:rsid w:val="00824333"/>
    <w:rsid w:val="00844CF1"/>
    <w:rsid w:val="00861637"/>
    <w:rsid w:val="008713C2"/>
    <w:rsid w:val="00871B5A"/>
    <w:rsid w:val="00881F9B"/>
    <w:rsid w:val="0089722C"/>
    <w:rsid w:val="008B18B3"/>
    <w:rsid w:val="008B5628"/>
    <w:rsid w:val="008C16AB"/>
    <w:rsid w:val="008C2409"/>
    <w:rsid w:val="008D14E6"/>
    <w:rsid w:val="008D1E61"/>
    <w:rsid w:val="008E1E30"/>
    <w:rsid w:val="008E1F7E"/>
    <w:rsid w:val="00915677"/>
    <w:rsid w:val="009236BC"/>
    <w:rsid w:val="00932DB1"/>
    <w:rsid w:val="00943E6A"/>
    <w:rsid w:val="00950D8D"/>
    <w:rsid w:val="0099696D"/>
    <w:rsid w:val="009A027B"/>
    <w:rsid w:val="009C1E21"/>
    <w:rsid w:val="009C2BC6"/>
    <w:rsid w:val="00A05568"/>
    <w:rsid w:val="00A123C8"/>
    <w:rsid w:val="00A143CE"/>
    <w:rsid w:val="00A273B7"/>
    <w:rsid w:val="00A33414"/>
    <w:rsid w:val="00A34985"/>
    <w:rsid w:val="00A6448C"/>
    <w:rsid w:val="00A67419"/>
    <w:rsid w:val="00A71C60"/>
    <w:rsid w:val="00A75B42"/>
    <w:rsid w:val="00A75E61"/>
    <w:rsid w:val="00A86BDF"/>
    <w:rsid w:val="00A93502"/>
    <w:rsid w:val="00AA1B7D"/>
    <w:rsid w:val="00AA2BBB"/>
    <w:rsid w:val="00AC133F"/>
    <w:rsid w:val="00AC779E"/>
    <w:rsid w:val="00AD27C3"/>
    <w:rsid w:val="00AF13B8"/>
    <w:rsid w:val="00AF3834"/>
    <w:rsid w:val="00B126DE"/>
    <w:rsid w:val="00B24A50"/>
    <w:rsid w:val="00B56BD1"/>
    <w:rsid w:val="00B82A28"/>
    <w:rsid w:val="00B850B4"/>
    <w:rsid w:val="00B90705"/>
    <w:rsid w:val="00B9255F"/>
    <w:rsid w:val="00BA0998"/>
    <w:rsid w:val="00BA0C8C"/>
    <w:rsid w:val="00BB5EB9"/>
    <w:rsid w:val="00BB760D"/>
    <w:rsid w:val="00BC0933"/>
    <w:rsid w:val="00BC3BD1"/>
    <w:rsid w:val="00BF201F"/>
    <w:rsid w:val="00BF4EDD"/>
    <w:rsid w:val="00C0082B"/>
    <w:rsid w:val="00C1636A"/>
    <w:rsid w:val="00C25850"/>
    <w:rsid w:val="00C33736"/>
    <w:rsid w:val="00C35CAA"/>
    <w:rsid w:val="00C408A3"/>
    <w:rsid w:val="00C43645"/>
    <w:rsid w:val="00C62587"/>
    <w:rsid w:val="00C668BB"/>
    <w:rsid w:val="00C76D34"/>
    <w:rsid w:val="00C92D60"/>
    <w:rsid w:val="00CD66BA"/>
    <w:rsid w:val="00CE6ACB"/>
    <w:rsid w:val="00CF09C3"/>
    <w:rsid w:val="00CF3126"/>
    <w:rsid w:val="00CF5FF5"/>
    <w:rsid w:val="00D15EA9"/>
    <w:rsid w:val="00D20287"/>
    <w:rsid w:val="00D44476"/>
    <w:rsid w:val="00D650E5"/>
    <w:rsid w:val="00D66408"/>
    <w:rsid w:val="00D7009A"/>
    <w:rsid w:val="00D71B53"/>
    <w:rsid w:val="00D776FD"/>
    <w:rsid w:val="00DA7A06"/>
    <w:rsid w:val="00DB54B0"/>
    <w:rsid w:val="00DC209C"/>
    <w:rsid w:val="00DC27C0"/>
    <w:rsid w:val="00DD4CCF"/>
    <w:rsid w:val="00DD4D18"/>
    <w:rsid w:val="00DE043B"/>
    <w:rsid w:val="00DF1972"/>
    <w:rsid w:val="00E000ED"/>
    <w:rsid w:val="00E06F3E"/>
    <w:rsid w:val="00E13473"/>
    <w:rsid w:val="00E1720F"/>
    <w:rsid w:val="00E218D1"/>
    <w:rsid w:val="00E247C2"/>
    <w:rsid w:val="00E30296"/>
    <w:rsid w:val="00E30CC4"/>
    <w:rsid w:val="00E32142"/>
    <w:rsid w:val="00E762F4"/>
    <w:rsid w:val="00E8115F"/>
    <w:rsid w:val="00E8249A"/>
    <w:rsid w:val="00EF71BA"/>
    <w:rsid w:val="00F14476"/>
    <w:rsid w:val="00F20665"/>
    <w:rsid w:val="00F27A7B"/>
    <w:rsid w:val="00F464CA"/>
    <w:rsid w:val="00F519C1"/>
    <w:rsid w:val="00F753DB"/>
    <w:rsid w:val="00F75561"/>
    <w:rsid w:val="00FA2B39"/>
    <w:rsid w:val="00FB1F74"/>
    <w:rsid w:val="00FC6E83"/>
    <w:rsid w:val="00FD3281"/>
    <w:rsid w:val="00FE3CBB"/>
    <w:rsid w:val="00FF78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5139EDDB-89AC-4DCF-B153-02583C6F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239CA"/>
    <w:pPr>
      <w:spacing w:after="0" w:line="240" w:lineRule="auto"/>
    </w:pPr>
    <w:rPr>
      <w:rFonts w:ascii="Times New Roman" w:eastAsia="Times New Roman" w:hAnsi="Times New Roman" w:cs="Times New Roman"/>
      <w:sz w:val="24"/>
      <w:szCs w:val="24"/>
      <w:lang w:eastAsia="pl-PL"/>
    </w:rPr>
  </w:style>
  <w:style w:type="paragraph" w:styleId="Nagwek1">
    <w:name w:val="heading 1"/>
    <w:aliases w:val="ECE Heading 1"/>
    <w:basedOn w:val="Normalny"/>
    <w:next w:val="ECEFirstparagraph"/>
    <w:link w:val="Nagwek1Znak"/>
    <w:qFormat/>
    <w:rsid w:val="00813BFF"/>
    <w:pPr>
      <w:keepNext/>
      <w:keepLines/>
      <w:widowControl w:val="0"/>
      <w:numPr>
        <w:numId w:val="6"/>
      </w:numPr>
      <w:suppressAutoHyphens/>
      <w:spacing w:before="520" w:after="280"/>
      <w:outlineLvl w:val="0"/>
    </w:pPr>
    <w:rPr>
      <w:rFonts w:asciiTheme="majorHAnsi" w:hAnsiTheme="majorHAnsi" w:cs="Arial"/>
      <w:b/>
      <w:bCs/>
      <w:kern w:val="32"/>
      <w:sz w:val="34"/>
      <w:szCs w:val="32"/>
      <w:lang w:val="en-GB" w:eastAsia="en-US"/>
    </w:rPr>
  </w:style>
  <w:style w:type="paragraph" w:styleId="Nagwek2">
    <w:name w:val="heading 2"/>
    <w:aliases w:val="ECE Heading 2"/>
    <w:basedOn w:val="Normalny"/>
    <w:next w:val="ECEFirstparagraph"/>
    <w:link w:val="Nagwek2Znak"/>
    <w:qFormat/>
    <w:rsid w:val="00813BFF"/>
    <w:pPr>
      <w:keepNext/>
      <w:keepLines/>
      <w:widowControl w:val="0"/>
      <w:numPr>
        <w:ilvl w:val="1"/>
        <w:numId w:val="6"/>
      </w:numPr>
      <w:suppressAutoHyphens/>
      <w:spacing w:before="260" w:after="260"/>
      <w:outlineLvl w:val="1"/>
    </w:pPr>
    <w:rPr>
      <w:rFonts w:asciiTheme="majorHAnsi" w:hAnsiTheme="majorHAnsi" w:cs="Arial"/>
      <w:b/>
      <w:bCs/>
      <w:iCs/>
      <w:sz w:val="28"/>
      <w:szCs w:val="28"/>
      <w:lang w:val="en-GB" w:eastAsia="en-US"/>
    </w:rPr>
  </w:style>
  <w:style w:type="paragraph" w:styleId="Nagwek3">
    <w:name w:val="heading 3"/>
    <w:aliases w:val="ECE Heading 3"/>
    <w:basedOn w:val="Normalny"/>
    <w:next w:val="ECEFirstparagraph"/>
    <w:link w:val="Nagwek3Znak"/>
    <w:qFormat/>
    <w:rsid w:val="00813BFF"/>
    <w:pPr>
      <w:keepNext/>
      <w:keepLines/>
      <w:widowControl w:val="0"/>
      <w:numPr>
        <w:ilvl w:val="2"/>
        <w:numId w:val="6"/>
      </w:numPr>
      <w:suppressAutoHyphens/>
      <w:spacing w:before="240" w:after="120"/>
      <w:outlineLvl w:val="2"/>
    </w:pPr>
    <w:rPr>
      <w:rFonts w:asciiTheme="majorHAnsi" w:hAnsiTheme="majorHAnsi" w:cs="Arial"/>
      <w:b/>
      <w:bCs/>
      <w:szCs w:val="26"/>
      <w:lang w:val="en-GB" w:eastAsia="en-US"/>
    </w:rPr>
  </w:style>
  <w:style w:type="paragraph" w:styleId="Nagwek4">
    <w:name w:val="heading 4"/>
    <w:basedOn w:val="Normalny"/>
    <w:next w:val="Normalny"/>
    <w:link w:val="Nagwek4Znak"/>
    <w:uiPriority w:val="9"/>
    <w:unhideWhenUsed/>
    <w:qFormat/>
    <w:rsid w:val="00813BFF"/>
    <w:pPr>
      <w:keepNext/>
      <w:numPr>
        <w:ilvl w:val="3"/>
        <w:numId w:val="6"/>
      </w:numPr>
      <w:spacing w:before="240" w:after="60"/>
      <w:jc w:val="both"/>
      <w:outlineLvl w:val="3"/>
    </w:pPr>
    <w:rPr>
      <w:rFonts w:asciiTheme="minorHAnsi" w:eastAsiaTheme="minorEastAsia" w:hAnsiTheme="minorHAnsi" w:cstheme="minorBidi"/>
      <w:b/>
      <w:bCs/>
      <w:sz w:val="28"/>
      <w:szCs w:val="28"/>
      <w:lang w:val="en-GB"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 Znak"/>
    <w:basedOn w:val="Normalny"/>
    <w:link w:val="TekstprzypisudolnegoZnak"/>
    <w:semiHidden/>
    <w:rsid w:val="001239CA"/>
    <w:rPr>
      <w:sz w:val="20"/>
      <w:szCs w:val="20"/>
    </w:rPr>
  </w:style>
  <w:style w:type="character" w:customStyle="1" w:styleId="TekstprzypisudolnegoZnak">
    <w:name w:val="Tekst przypisu dolnego Znak"/>
    <w:aliases w:val=" Znak Znak"/>
    <w:basedOn w:val="Domylnaczcionkaakapitu"/>
    <w:link w:val="Tekstprzypisudolnego"/>
    <w:semiHidden/>
    <w:rsid w:val="001239CA"/>
    <w:rPr>
      <w:rFonts w:ascii="Times New Roman" w:eastAsia="Times New Roman" w:hAnsi="Times New Roman" w:cs="Times New Roman"/>
      <w:sz w:val="20"/>
      <w:szCs w:val="20"/>
      <w:lang w:eastAsia="pl-PL"/>
    </w:rPr>
  </w:style>
  <w:style w:type="character" w:styleId="Odwoanieprzypisudolnego">
    <w:name w:val="footnote reference"/>
    <w:aliases w:val="SUPERS,Footnote,Footnote symbol,Footnote number,fr,o"/>
    <w:basedOn w:val="Domylnaczcionkaakapitu"/>
    <w:semiHidden/>
    <w:rsid w:val="001239CA"/>
    <w:rPr>
      <w:vertAlign w:val="superscript"/>
    </w:rPr>
  </w:style>
  <w:style w:type="paragraph" w:styleId="Tekstpodstawowy">
    <w:name w:val="Body Text"/>
    <w:basedOn w:val="Normalny"/>
    <w:link w:val="TekstpodstawowyZnak"/>
    <w:rsid w:val="001239CA"/>
    <w:pPr>
      <w:autoSpaceDE w:val="0"/>
      <w:autoSpaceDN w:val="0"/>
      <w:adjustRightInd w:val="0"/>
      <w:jc w:val="both"/>
    </w:pPr>
  </w:style>
  <w:style w:type="character" w:customStyle="1" w:styleId="TekstpodstawowyZnak">
    <w:name w:val="Tekst podstawowy Znak"/>
    <w:basedOn w:val="Domylnaczcionkaakapitu"/>
    <w:link w:val="Tekstpodstawowy"/>
    <w:rsid w:val="001239CA"/>
    <w:rPr>
      <w:rFonts w:ascii="Times New Roman" w:eastAsia="Times New Roman" w:hAnsi="Times New Roman" w:cs="Times New Roman"/>
      <w:sz w:val="24"/>
      <w:szCs w:val="24"/>
      <w:lang w:eastAsia="pl-PL"/>
    </w:rPr>
  </w:style>
  <w:style w:type="paragraph" w:customStyle="1" w:styleId="CM3">
    <w:name w:val="CM3"/>
    <w:basedOn w:val="Normalny"/>
    <w:next w:val="Normalny"/>
    <w:uiPriority w:val="99"/>
    <w:rsid w:val="00336BB3"/>
    <w:pPr>
      <w:autoSpaceDE w:val="0"/>
      <w:autoSpaceDN w:val="0"/>
      <w:adjustRightInd w:val="0"/>
    </w:pPr>
    <w:rPr>
      <w:rFonts w:ascii="EUAlbertina" w:eastAsiaTheme="minorHAnsi" w:hAnsi="EUAlbertina" w:cstheme="minorBidi"/>
      <w:lang w:eastAsia="en-US"/>
    </w:rPr>
  </w:style>
  <w:style w:type="paragraph" w:customStyle="1" w:styleId="CM1">
    <w:name w:val="CM1"/>
    <w:basedOn w:val="Normalny"/>
    <w:next w:val="Normalny"/>
    <w:uiPriority w:val="99"/>
    <w:rsid w:val="00BC3BD1"/>
    <w:pPr>
      <w:autoSpaceDE w:val="0"/>
      <w:autoSpaceDN w:val="0"/>
      <w:adjustRightInd w:val="0"/>
    </w:pPr>
    <w:rPr>
      <w:rFonts w:ascii="EUAlbertina" w:eastAsiaTheme="minorHAnsi" w:hAnsi="EUAlbertina" w:cstheme="minorBidi"/>
      <w:lang w:eastAsia="en-US"/>
    </w:rPr>
  </w:style>
  <w:style w:type="character" w:styleId="Pogrubienie">
    <w:name w:val="Strong"/>
    <w:aliases w:val="Title 2 (Introduction,Chapters)"/>
    <w:uiPriority w:val="22"/>
    <w:qFormat/>
    <w:rsid w:val="00BC3BD1"/>
    <w:rPr>
      <w:b w:val="0"/>
      <w:bCs w:val="0"/>
    </w:rPr>
  </w:style>
  <w:style w:type="paragraph" w:styleId="Akapitzlist">
    <w:name w:val="List Paragraph"/>
    <w:basedOn w:val="Normalny"/>
    <w:uiPriority w:val="34"/>
    <w:qFormat/>
    <w:rsid w:val="008C16A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kstpodstwcityUE">
    <w:name w:val="Tekst podst.::wcięty (UE)"/>
    <w:basedOn w:val="Normalny"/>
    <w:rsid w:val="00C35CAA"/>
    <w:pPr>
      <w:spacing w:after="120" w:line="260" w:lineRule="atLeast"/>
      <w:ind w:firstLine="340"/>
      <w:jc w:val="both"/>
    </w:pPr>
    <w:rPr>
      <w:spacing w:val="-2"/>
      <w:sz w:val="22"/>
      <w:szCs w:val="22"/>
      <w:lang w:eastAsia="en-US"/>
    </w:rPr>
  </w:style>
  <w:style w:type="paragraph" w:styleId="Nagwek">
    <w:name w:val="header"/>
    <w:basedOn w:val="Normalny"/>
    <w:link w:val="NagwekZnak"/>
    <w:uiPriority w:val="99"/>
    <w:unhideWhenUsed/>
    <w:rsid w:val="00C35CAA"/>
    <w:pPr>
      <w:tabs>
        <w:tab w:val="center" w:pos="4536"/>
        <w:tab w:val="right" w:pos="9072"/>
      </w:tabs>
    </w:pPr>
  </w:style>
  <w:style w:type="character" w:customStyle="1" w:styleId="NagwekZnak">
    <w:name w:val="Nagłówek Znak"/>
    <w:basedOn w:val="Domylnaczcionkaakapitu"/>
    <w:link w:val="Nagwek"/>
    <w:uiPriority w:val="99"/>
    <w:rsid w:val="00C35CA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35CAA"/>
    <w:pPr>
      <w:tabs>
        <w:tab w:val="center" w:pos="4536"/>
        <w:tab w:val="right" w:pos="9072"/>
      </w:tabs>
    </w:pPr>
  </w:style>
  <w:style w:type="character" w:customStyle="1" w:styleId="StopkaZnak">
    <w:name w:val="Stopka Znak"/>
    <w:basedOn w:val="Domylnaczcionkaakapitu"/>
    <w:link w:val="Stopka"/>
    <w:uiPriority w:val="99"/>
    <w:rsid w:val="00C35CA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EF71BA"/>
    <w:rPr>
      <w:rFonts w:ascii="Tahoma" w:hAnsi="Tahoma" w:cs="Tahoma"/>
      <w:sz w:val="16"/>
      <w:szCs w:val="16"/>
    </w:rPr>
  </w:style>
  <w:style w:type="character" w:customStyle="1" w:styleId="TekstdymkaZnak">
    <w:name w:val="Tekst dymka Znak"/>
    <w:basedOn w:val="Domylnaczcionkaakapitu"/>
    <w:link w:val="Tekstdymka"/>
    <w:uiPriority w:val="99"/>
    <w:semiHidden/>
    <w:rsid w:val="00EF71BA"/>
    <w:rPr>
      <w:rFonts w:ascii="Tahoma" w:eastAsia="Times New Roman" w:hAnsi="Tahoma" w:cs="Tahoma"/>
      <w:sz w:val="16"/>
      <w:szCs w:val="16"/>
      <w:lang w:eastAsia="pl-PL"/>
    </w:rPr>
  </w:style>
  <w:style w:type="character" w:customStyle="1" w:styleId="Nagwek1Znak">
    <w:name w:val="Nagłówek 1 Znak"/>
    <w:aliases w:val="ECE Heading 1 Znak"/>
    <w:basedOn w:val="Domylnaczcionkaakapitu"/>
    <w:link w:val="Nagwek1"/>
    <w:rsid w:val="00813BFF"/>
    <w:rPr>
      <w:rFonts w:asciiTheme="majorHAnsi" w:eastAsia="Times New Roman" w:hAnsiTheme="majorHAnsi" w:cs="Arial"/>
      <w:b/>
      <w:bCs/>
      <w:kern w:val="32"/>
      <w:sz w:val="34"/>
      <w:szCs w:val="32"/>
      <w:lang w:val="en-GB"/>
    </w:rPr>
  </w:style>
  <w:style w:type="character" w:customStyle="1" w:styleId="Nagwek2Znak">
    <w:name w:val="Nagłówek 2 Znak"/>
    <w:aliases w:val="ECE Heading 2 Znak"/>
    <w:basedOn w:val="Domylnaczcionkaakapitu"/>
    <w:link w:val="Nagwek2"/>
    <w:rsid w:val="00813BFF"/>
    <w:rPr>
      <w:rFonts w:asciiTheme="majorHAnsi" w:eastAsia="Times New Roman" w:hAnsiTheme="majorHAnsi" w:cs="Arial"/>
      <w:b/>
      <w:bCs/>
      <w:iCs/>
      <w:sz w:val="28"/>
      <w:szCs w:val="28"/>
      <w:lang w:val="en-GB"/>
    </w:rPr>
  </w:style>
  <w:style w:type="character" w:customStyle="1" w:styleId="Nagwek3Znak">
    <w:name w:val="Nagłówek 3 Znak"/>
    <w:aliases w:val="ECE Heading 3 Znak"/>
    <w:basedOn w:val="Domylnaczcionkaakapitu"/>
    <w:link w:val="Nagwek3"/>
    <w:rsid w:val="00813BFF"/>
    <w:rPr>
      <w:rFonts w:asciiTheme="majorHAnsi" w:eastAsia="Times New Roman" w:hAnsiTheme="majorHAnsi" w:cs="Arial"/>
      <w:b/>
      <w:bCs/>
      <w:sz w:val="24"/>
      <w:szCs w:val="26"/>
      <w:lang w:val="en-GB"/>
    </w:rPr>
  </w:style>
  <w:style w:type="character" w:customStyle="1" w:styleId="Nagwek4Znak">
    <w:name w:val="Nagłówek 4 Znak"/>
    <w:basedOn w:val="Domylnaczcionkaakapitu"/>
    <w:link w:val="Nagwek4"/>
    <w:uiPriority w:val="9"/>
    <w:rsid w:val="00813BFF"/>
    <w:rPr>
      <w:rFonts w:eastAsiaTheme="minorEastAsia"/>
      <w:b/>
      <w:bCs/>
      <w:sz w:val="28"/>
      <w:szCs w:val="28"/>
      <w:lang w:val="en-GB"/>
    </w:rPr>
  </w:style>
  <w:style w:type="paragraph" w:customStyle="1" w:styleId="ECEFirstparagraph">
    <w:name w:val="ECE First paragraph"/>
    <w:basedOn w:val="Normalny"/>
    <w:next w:val="Normalny"/>
    <w:rsid w:val="00813BFF"/>
    <w:pPr>
      <w:jc w:val="both"/>
    </w:pPr>
    <w:rPr>
      <w:rFonts w:asciiTheme="majorHAnsi" w:hAnsiTheme="majorHAnsi"/>
      <w:lang w:val="en-GB" w:eastAsia="en-US"/>
    </w:rPr>
  </w:style>
  <w:style w:type="paragraph" w:styleId="Tytu">
    <w:name w:val="Title"/>
    <w:aliases w:val="ECE Title"/>
    <w:basedOn w:val="Normalny"/>
    <w:next w:val="ECEAuthor"/>
    <w:link w:val="TytuZnak"/>
    <w:qFormat/>
    <w:rsid w:val="00813BFF"/>
    <w:pPr>
      <w:widowControl w:val="0"/>
      <w:suppressAutoHyphens/>
      <w:spacing w:after="460"/>
      <w:jc w:val="center"/>
      <w:outlineLvl w:val="0"/>
    </w:pPr>
    <w:rPr>
      <w:rFonts w:asciiTheme="majorHAnsi" w:hAnsiTheme="majorHAnsi" w:cs="Arial"/>
      <w:bCs/>
      <w:kern w:val="28"/>
      <w:sz w:val="50"/>
      <w:szCs w:val="32"/>
      <w:lang w:val="en-GB" w:eastAsia="en-US"/>
    </w:rPr>
  </w:style>
  <w:style w:type="character" w:customStyle="1" w:styleId="TytuZnak">
    <w:name w:val="Tytuł Znak"/>
    <w:aliases w:val="ECE Title Znak"/>
    <w:basedOn w:val="Domylnaczcionkaakapitu"/>
    <w:link w:val="Tytu"/>
    <w:rsid w:val="00813BFF"/>
    <w:rPr>
      <w:rFonts w:asciiTheme="majorHAnsi" w:eastAsia="Times New Roman" w:hAnsiTheme="majorHAnsi" w:cs="Arial"/>
      <w:bCs/>
      <w:kern w:val="28"/>
      <w:sz w:val="50"/>
      <w:szCs w:val="32"/>
      <w:lang w:val="en-GB"/>
    </w:rPr>
  </w:style>
  <w:style w:type="paragraph" w:customStyle="1" w:styleId="ECEAuthor">
    <w:name w:val="ECE Author"/>
    <w:basedOn w:val="Normalny"/>
    <w:next w:val="ECEAuthoraddress"/>
    <w:rsid w:val="00813BFF"/>
    <w:pPr>
      <w:widowControl w:val="0"/>
      <w:suppressAutoHyphens/>
      <w:spacing w:after="240"/>
      <w:jc w:val="center"/>
    </w:pPr>
    <w:rPr>
      <w:rFonts w:asciiTheme="majorHAnsi" w:hAnsiTheme="majorHAnsi"/>
      <w:sz w:val="28"/>
      <w:lang w:val="en-GB" w:eastAsia="en-US"/>
    </w:rPr>
  </w:style>
  <w:style w:type="paragraph" w:customStyle="1" w:styleId="ECEAuthoraddress">
    <w:name w:val="ECE Author address"/>
    <w:basedOn w:val="Normalny"/>
    <w:rsid w:val="00813BFF"/>
    <w:pPr>
      <w:widowControl w:val="0"/>
      <w:suppressAutoHyphens/>
      <w:ind w:left="113" w:hanging="113"/>
    </w:pPr>
    <w:rPr>
      <w:rFonts w:asciiTheme="majorHAnsi" w:hAnsiTheme="majorHAnsi"/>
      <w:i/>
      <w:lang w:val="en-GB" w:eastAsia="en-US"/>
    </w:rPr>
  </w:style>
  <w:style w:type="paragraph" w:customStyle="1" w:styleId="ECEAbstracttext">
    <w:name w:val="ECE Abstract text"/>
    <w:basedOn w:val="Normalny"/>
    <w:next w:val="Normalny"/>
    <w:rsid w:val="00813BFF"/>
    <w:pPr>
      <w:jc w:val="both"/>
    </w:pPr>
    <w:rPr>
      <w:rFonts w:asciiTheme="majorHAnsi" w:hAnsiTheme="majorHAnsi"/>
      <w:lang w:val="en-GB" w:eastAsia="en-US"/>
    </w:rPr>
  </w:style>
  <w:style w:type="paragraph" w:customStyle="1" w:styleId="ECEFigurecaption">
    <w:name w:val="ECE Figure caption"/>
    <w:basedOn w:val="Normalny"/>
    <w:next w:val="ECEFirstparagraph"/>
    <w:rsid w:val="00813BFF"/>
    <w:pPr>
      <w:keepLines/>
      <w:widowControl w:val="0"/>
      <w:spacing w:before="120" w:after="240"/>
    </w:pPr>
    <w:rPr>
      <w:rFonts w:asciiTheme="majorHAnsi" w:hAnsiTheme="majorHAnsi"/>
      <w:sz w:val="20"/>
      <w:lang w:val="en-GB" w:eastAsia="en-US"/>
    </w:rPr>
  </w:style>
  <w:style w:type="paragraph" w:customStyle="1" w:styleId="ECETablecaption">
    <w:name w:val="ECE Table caption"/>
    <w:basedOn w:val="Normalny"/>
    <w:next w:val="ECETablebody"/>
    <w:rsid w:val="00813BFF"/>
    <w:pPr>
      <w:keepNext/>
      <w:widowControl w:val="0"/>
      <w:spacing w:before="240" w:after="120"/>
      <w:jc w:val="both"/>
    </w:pPr>
    <w:rPr>
      <w:rFonts w:asciiTheme="majorHAnsi" w:hAnsiTheme="majorHAnsi"/>
      <w:sz w:val="20"/>
      <w:lang w:val="en-GB" w:eastAsia="en-US"/>
    </w:rPr>
  </w:style>
  <w:style w:type="paragraph" w:customStyle="1" w:styleId="ECEReference">
    <w:name w:val="ECE Reference"/>
    <w:basedOn w:val="Normalny"/>
    <w:next w:val="ECEReferenceitem"/>
    <w:rsid w:val="00813BFF"/>
    <w:pPr>
      <w:widowControl w:val="0"/>
      <w:suppressAutoHyphens/>
      <w:spacing w:before="520" w:after="280"/>
    </w:pPr>
    <w:rPr>
      <w:rFonts w:asciiTheme="majorHAnsi" w:hAnsiTheme="majorHAnsi"/>
      <w:b/>
      <w:sz w:val="34"/>
      <w:lang w:val="en-GB" w:eastAsia="en-US"/>
    </w:rPr>
  </w:style>
  <w:style w:type="paragraph" w:customStyle="1" w:styleId="ECEEquation">
    <w:name w:val="ECE Equation"/>
    <w:basedOn w:val="Normalny"/>
    <w:next w:val="ECEFirstparagraph"/>
    <w:rsid w:val="00813BFF"/>
    <w:pPr>
      <w:widowControl w:val="0"/>
      <w:tabs>
        <w:tab w:val="center" w:pos="4253"/>
        <w:tab w:val="left" w:pos="8505"/>
      </w:tabs>
      <w:spacing w:before="280" w:after="140"/>
      <w:jc w:val="center"/>
    </w:pPr>
    <w:rPr>
      <w:rFonts w:asciiTheme="majorHAnsi" w:hAnsiTheme="majorHAnsi"/>
      <w:lang w:val="en-GB" w:eastAsia="en-US"/>
    </w:rPr>
  </w:style>
  <w:style w:type="character" w:styleId="Numerstrony">
    <w:name w:val="page number"/>
    <w:basedOn w:val="Domylnaczcionkaakapitu"/>
    <w:semiHidden/>
    <w:rsid w:val="00813BFF"/>
  </w:style>
  <w:style w:type="paragraph" w:customStyle="1" w:styleId="ECEBulletItem">
    <w:name w:val="ECE Bullet Item"/>
    <w:basedOn w:val="Normalny"/>
    <w:rsid w:val="00813BFF"/>
    <w:pPr>
      <w:tabs>
        <w:tab w:val="left" w:pos="227"/>
        <w:tab w:val="left" w:pos="454"/>
      </w:tabs>
      <w:overflowPunct w:val="0"/>
      <w:autoSpaceDE w:val="0"/>
      <w:autoSpaceDN w:val="0"/>
      <w:adjustRightInd w:val="0"/>
      <w:ind w:left="227" w:hanging="227"/>
      <w:jc w:val="both"/>
      <w:textAlignment w:val="baseline"/>
    </w:pPr>
    <w:rPr>
      <w:rFonts w:ascii="Times" w:hAnsi="Times"/>
      <w:szCs w:val="22"/>
      <w:lang w:val="en-US" w:eastAsia="zh-CN"/>
    </w:rPr>
  </w:style>
  <w:style w:type="character" w:styleId="Odwoaniedokomentarza">
    <w:name w:val="annotation reference"/>
    <w:semiHidden/>
    <w:rsid w:val="00813BFF"/>
    <w:rPr>
      <w:sz w:val="16"/>
      <w:szCs w:val="16"/>
    </w:rPr>
  </w:style>
  <w:style w:type="paragraph" w:styleId="Tekstkomentarza">
    <w:name w:val="annotation text"/>
    <w:basedOn w:val="Normalny"/>
    <w:link w:val="TekstkomentarzaZnak"/>
    <w:semiHidden/>
    <w:rsid w:val="00813BFF"/>
    <w:pPr>
      <w:ind w:firstLine="227"/>
      <w:jc w:val="both"/>
    </w:pPr>
    <w:rPr>
      <w:rFonts w:asciiTheme="majorHAnsi" w:hAnsiTheme="majorHAnsi"/>
      <w:sz w:val="20"/>
      <w:szCs w:val="20"/>
      <w:lang w:val="en-GB" w:eastAsia="en-US"/>
    </w:rPr>
  </w:style>
  <w:style w:type="character" w:customStyle="1" w:styleId="TekstkomentarzaZnak">
    <w:name w:val="Tekst komentarza Znak"/>
    <w:basedOn w:val="Domylnaczcionkaakapitu"/>
    <w:link w:val="Tekstkomentarza"/>
    <w:semiHidden/>
    <w:rsid w:val="00813BFF"/>
    <w:rPr>
      <w:rFonts w:asciiTheme="majorHAnsi" w:eastAsia="Times New Roman" w:hAnsiTheme="majorHAnsi" w:cs="Times New Roman"/>
      <w:sz w:val="20"/>
      <w:szCs w:val="20"/>
      <w:lang w:val="en-GB"/>
    </w:rPr>
  </w:style>
  <w:style w:type="paragraph" w:customStyle="1" w:styleId="ECEFigure">
    <w:name w:val="ECE Figure"/>
    <w:basedOn w:val="Normalny"/>
    <w:next w:val="ECEFigurecaption"/>
    <w:qFormat/>
    <w:rsid w:val="00813BFF"/>
    <w:pPr>
      <w:keepNext/>
      <w:spacing w:before="240" w:after="240"/>
      <w:jc w:val="center"/>
    </w:pPr>
    <w:rPr>
      <w:rFonts w:asciiTheme="majorHAnsi" w:hAnsiTheme="majorHAnsi"/>
      <w:lang w:val="en-GB" w:eastAsia="en-US"/>
    </w:rPr>
  </w:style>
  <w:style w:type="paragraph" w:customStyle="1" w:styleId="ECEConference">
    <w:name w:val="ECE Conference"/>
    <w:basedOn w:val="Normalny"/>
    <w:next w:val="Tytu"/>
    <w:qFormat/>
    <w:rsid w:val="00813BFF"/>
    <w:pPr>
      <w:autoSpaceDE w:val="0"/>
      <w:autoSpaceDN w:val="0"/>
      <w:adjustRightInd w:val="0"/>
      <w:spacing w:after="480"/>
      <w:jc w:val="center"/>
    </w:pPr>
    <w:rPr>
      <w:rFonts w:asciiTheme="majorHAnsi" w:hAnsiTheme="majorHAnsi" w:cs="TimesNewRoman"/>
      <w:sz w:val="32"/>
      <w:szCs w:val="23"/>
      <w:lang w:val="cs-CZ" w:eastAsia="cs-CZ"/>
    </w:rPr>
  </w:style>
  <w:style w:type="paragraph" w:customStyle="1" w:styleId="ECEAbstracttitle">
    <w:name w:val="ECE Abstract title"/>
    <w:basedOn w:val="Tytu"/>
    <w:next w:val="ECEAbstracttext"/>
    <w:qFormat/>
    <w:rsid w:val="00813BFF"/>
    <w:pPr>
      <w:spacing w:before="240" w:after="240"/>
      <w:outlineLvl w:val="9"/>
    </w:pPr>
    <w:rPr>
      <w:rFonts w:eastAsia="MS Mincho"/>
      <w:b/>
      <w:sz w:val="28"/>
      <w:lang w:val="en-US"/>
    </w:rPr>
  </w:style>
  <w:style w:type="paragraph" w:customStyle="1" w:styleId="ECEKeywords">
    <w:name w:val="ECE Keywords"/>
    <w:basedOn w:val="Normalny"/>
    <w:next w:val="ECEJELCode"/>
    <w:qFormat/>
    <w:rsid w:val="00813BFF"/>
    <w:pPr>
      <w:spacing w:before="120"/>
    </w:pPr>
    <w:rPr>
      <w:rFonts w:asciiTheme="majorHAnsi" w:eastAsia="MS Mincho" w:hAnsiTheme="majorHAnsi"/>
      <w:lang w:val="en-US" w:eastAsia="en-US"/>
    </w:rPr>
  </w:style>
  <w:style w:type="table" w:styleId="Tabela-Siatka">
    <w:name w:val="Table Grid"/>
    <w:basedOn w:val="Standardowy"/>
    <w:uiPriority w:val="59"/>
    <w:rsid w:val="00813BFF"/>
    <w:pPr>
      <w:spacing w:after="0" w:line="240" w:lineRule="auto"/>
    </w:pPr>
    <w:rPr>
      <w:rFonts w:ascii="Times New Roman" w:eastAsia="Times New Roman" w:hAnsi="Times New Roman"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ETablebody">
    <w:name w:val="ECE Table body"/>
    <w:basedOn w:val="Normalny"/>
    <w:qFormat/>
    <w:rsid w:val="00813BFF"/>
    <w:pPr>
      <w:jc w:val="both"/>
    </w:pPr>
    <w:rPr>
      <w:rFonts w:asciiTheme="majorHAnsi" w:eastAsia="MS Mincho" w:hAnsiTheme="majorHAnsi"/>
      <w:lang w:val="en-US" w:eastAsia="en-US"/>
    </w:rPr>
  </w:style>
  <w:style w:type="paragraph" w:styleId="Legenda">
    <w:name w:val="caption"/>
    <w:basedOn w:val="Normalny"/>
    <w:next w:val="Normalny"/>
    <w:uiPriority w:val="35"/>
    <w:unhideWhenUsed/>
    <w:qFormat/>
    <w:rsid w:val="00813BFF"/>
    <w:pPr>
      <w:spacing w:after="200"/>
      <w:ind w:firstLine="227"/>
      <w:jc w:val="both"/>
    </w:pPr>
    <w:rPr>
      <w:rFonts w:asciiTheme="majorHAnsi" w:hAnsiTheme="majorHAnsi"/>
      <w:i/>
      <w:iCs/>
      <w:color w:val="1F497D" w:themeColor="text2"/>
      <w:sz w:val="18"/>
      <w:szCs w:val="18"/>
      <w:lang w:val="en-GB" w:eastAsia="en-US"/>
    </w:rPr>
  </w:style>
  <w:style w:type="paragraph" w:customStyle="1" w:styleId="ECEReferenceitem">
    <w:name w:val="ECE Reference item"/>
    <w:basedOn w:val="Normalny"/>
    <w:qFormat/>
    <w:rsid w:val="00813BFF"/>
    <w:pPr>
      <w:spacing w:after="120"/>
      <w:ind w:left="357" w:hanging="357"/>
      <w:jc w:val="both"/>
    </w:pPr>
    <w:rPr>
      <w:rFonts w:asciiTheme="majorHAnsi" w:hAnsiTheme="majorHAnsi"/>
      <w:lang w:val="en-US" w:eastAsia="en-US"/>
    </w:rPr>
  </w:style>
  <w:style w:type="character" w:styleId="Hipercze">
    <w:name w:val="Hyperlink"/>
    <w:basedOn w:val="Domylnaczcionkaakapitu"/>
    <w:uiPriority w:val="99"/>
    <w:unhideWhenUsed/>
    <w:rsid w:val="00813BFF"/>
    <w:rPr>
      <w:color w:val="0000FF" w:themeColor="hyperlink"/>
      <w:u w:val="single"/>
    </w:rPr>
  </w:style>
  <w:style w:type="character" w:styleId="Tekstzastpczy">
    <w:name w:val="Placeholder Text"/>
    <w:basedOn w:val="Domylnaczcionkaakapitu"/>
    <w:uiPriority w:val="99"/>
    <w:semiHidden/>
    <w:rsid w:val="00813BFF"/>
    <w:rPr>
      <w:color w:val="808080"/>
    </w:rPr>
  </w:style>
  <w:style w:type="paragraph" w:customStyle="1" w:styleId="ECEAcknowledgements">
    <w:name w:val="ECE Acknowledgements"/>
    <w:basedOn w:val="ECEReference"/>
    <w:next w:val="ECEFirstparagraph"/>
    <w:qFormat/>
    <w:rsid w:val="00813BFF"/>
    <w:rPr>
      <w:rFonts w:eastAsia="MS Mincho"/>
      <w:lang w:val="en-US"/>
    </w:rPr>
  </w:style>
  <w:style w:type="paragraph" w:customStyle="1" w:styleId="ECEJELCode">
    <w:name w:val="ECE JEL Code"/>
    <w:basedOn w:val="ECEKeywords"/>
    <w:next w:val="Nagwek1"/>
    <w:qFormat/>
    <w:rsid w:val="00813BFF"/>
  </w:style>
  <w:style w:type="character" w:styleId="Uwydatnienie">
    <w:name w:val="Emphasis"/>
    <w:aliases w:val="Text of the paper"/>
    <w:qFormat/>
    <w:rsid w:val="00813BFF"/>
    <w:rPr>
      <w:i w:val="0"/>
      <w:iCs w:val="0"/>
      <w:lang w:val="en-GB" w:eastAsia="cs-CZ"/>
    </w:rPr>
  </w:style>
  <w:style w:type="character" w:customStyle="1" w:styleId="apple-converted-space">
    <w:name w:val="apple-converted-space"/>
    <w:basedOn w:val="Domylnaczcionkaakapitu"/>
    <w:rsid w:val="00813BFF"/>
  </w:style>
  <w:style w:type="character" w:customStyle="1" w:styleId="italic">
    <w:name w:val="italic"/>
    <w:basedOn w:val="Domylnaczcionkaakapitu"/>
    <w:rsid w:val="00813BFF"/>
  </w:style>
  <w:style w:type="character" w:customStyle="1" w:styleId="hps">
    <w:name w:val="hps"/>
    <w:basedOn w:val="Domylnaczcionkaakapitu"/>
    <w:rsid w:val="00E3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9488">
      <w:bodyDiv w:val="1"/>
      <w:marLeft w:val="0"/>
      <w:marRight w:val="0"/>
      <w:marTop w:val="0"/>
      <w:marBottom w:val="0"/>
      <w:divBdr>
        <w:top w:val="none" w:sz="0" w:space="0" w:color="auto"/>
        <w:left w:val="none" w:sz="0" w:space="0" w:color="auto"/>
        <w:bottom w:val="none" w:sz="0" w:space="0" w:color="auto"/>
        <w:right w:val="none" w:sz="0" w:space="0" w:color="auto"/>
      </w:divBdr>
    </w:div>
    <w:div w:id="13263611">
      <w:bodyDiv w:val="1"/>
      <w:marLeft w:val="0"/>
      <w:marRight w:val="0"/>
      <w:marTop w:val="0"/>
      <w:marBottom w:val="0"/>
      <w:divBdr>
        <w:top w:val="none" w:sz="0" w:space="0" w:color="auto"/>
        <w:left w:val="none" w:sz="0" w:space="0" w:color="auto"/>
        <w:bottom w:val="none" w:sz="0" w:space="0" w:color="auto"/>
        <w:right w:val="none" w:sz="0" w:space="0" w:color="auto"/>
      </w:divBdr>
    </w:div>
    <w:div w:id="23799265">
      <w:bodyDiv w:val="1"/>
      <w:marLeft w:val="0"/>
      <w:marRight w:val="0"/>
      <w:marTop w:val="0"/>
      <w:marBottom w:val="0"/>
      <w:divBdr>
        <w:top w:val="none" w:sz="0" w:space="0" w:color="auto"/>
        <w:left w:val="none" w:sz="0" w:space="0" w:color="auto"/>
        <w:bottom w:val="none" w:sz="0" w:space="0" w:color="auto"/>
        <w:right w:val="none" w:sz="0" w:space="0" w:color="auto"/>
      </w:divBdr>
    </w:div>
    <w:div w:id="25110080">
      <w:bodyDiv w:val="1"/>
      <w:marLeft w:val="0"/>
      <w:marRight w:val="0"/>
      <w:marTop w:val="0"/>
      <w:marBottom w:val="0"/>
      <w:divBdr>
        <w:top w:val="none" w:sz="0" w:space="0" w:color="auto"/>
        <w:left w:val="none" w:sz="0" w:space="0" w:color="auto"/>
        <w:bottom w:val="none" w:sz="0" w:space="0" w:color="auto"/>
        <w:right w:val="none" w:sz="0" w:space="0" w:color="auto"/>
      </w:divBdr>
    </w:div>
    <w:div w:id="26225723">
      <w:bodyDiv w:val="1"/>
      <w:marLeft w:val="0"/>
      <w:marRight w:val="0"/>
      <w:marTop w:val="0"/>
      <w:marBottom w:val="0"/>
      <w:divBdr>
        <w:top w:val="none" w:sz="0" w:space="0" w:color="auto"/>
        <w:left w:val="none" w:sz="0" w:space="0" w:color="auto"/>
        <w:bottom w:val="none" w:sz="0" w:space="0" w:color="auto"/>
        <w:right w:val="none" w:sz="0" w:space="0" w:color="auto"/>
      </w:divBdr>
    </w:div>
    <w:div w:id="26613564">
      <w:bodyDiv w:val="1"/>
      <w:marLeft w:val="0"/>
      <w:marRight w:val="0"/>
      <w:marTop w:val="0"/>
      <w:marBottom w:val="0"/>
      <w:divBdr>
        <w:top w:val="none" w:sz="0" w:space="0" w:color="auto"/>
        <w:left w:val="none" w:sz="0" w:space="0" w:color="auto"/>
        <w:bottom w:val="none" w:sz="0" w:space="0" w:color="auto"/>
        <w:right w:val="none" w:sz="0" w:space="0" w:color="auto"/>
      </w:divBdr>
    </w:div>
    <w:div w:id="40398146">
      <w:bodyDiv w:val="1"/>
      <w:marLeft w:val="0"/>
      <w:marRight w:val="0"/>
      <w:marTop w:val="0"/>
      <w:marBottom w:val="0"/>
      <w:divBdr>
        <w:top w:val="none" w:sz="0" w:space="0" w:color="auto"/>
        <w:left w:val="none" w:sz="0" w:space="0" w:color="auto"/>
        <w:bottom w:val="none" w:sz="0" w:space="0" w:color="auto"/>
        <w:right w:val="none" w:sz="0" w:space="0" w:color="auto"/>
      </w:divBdr>
    </w:div>
    <w:div w:id="40715736">
      <w:bodyDiv w:val="1"/>
      <w:marLeft w:val="0"/>
      <w:marRight w:val="0"/>
      <w:marTop w:val="0"/>
      <w:marBottom w:val="0"/>
      <w:divBdr>
        <w:top w:val="none" w:sz="0" w:space="0" w:color="auto"/>
        <w:left w:val="none" w:sz="0" w:space="0" w:color="auto"/>
        <w:bottom w:val="none" w:sz="0" w:space="0" w:color="auto"/>
        <w:right w:val="none" w:sz="0" w:space="0" w:color="auto"/>
      </w:divBdr>
    </w:div>
    <w:div w:id="46413676">
      <w:bodyDiv w:val="1"/>
      <w:marLeft w:val="0"/>
      <w:marRight w:val="0"/>
      <w:marTop w:val="0"/>
      <w:marBottom w:val="0"/>
      <w:divBdr>
        <w:top w:val="none" w:sz="0" w:space="0" w:color="auto"/>
        <w:left w:val="none" w:sz="0" w:space="0" w:color="auto"/>
        <w:bottom w:val="none" w:sz="0" w:space="0" w:color="auto"/>
        <w:right w:val="none" w:sz="0" w:space="0" w:color="auto"/>
      </w:divBdr>
    </w:div>
    <w:div w:id="46532120">
      <w:bodyDiv w:val="1"/>
      <w:marLeft w:val="0"/>
      <w:marRight w:val="0"/>
      <w:marTop w:val="0"/>
      <w:marBottom w:val="0"/>
      <w:divBdr>
        <w:top w:val="none" w:sz="0" w:space="0" w:color="auto"/>
        <w:left w:val="none" w:sz="0" w:space="0" w:color="auto"/>
        <w:bottom w:val="none" w:sz="0" w:space="0" w:color="auto"/>
        <w:right w:val="none" w:sz="0" w:space="0" w:color="auto"/>
      </w:divBdr>
    </w:div>
    <w:div w:id="59638551">
      <w:bodyDiv w:val="1"/>
      <w:marLeft w:val="0"/>
      <w:marRight w:val="0"/>
      <w:marTop w:val="0"/>
      <w:marBottom w:val="0"/>
      <w:divBdr>
        <w:top w:val="none" w:sz="0" w:space="0" w:color="auto"/>
        <w:left w:val="none" w:sz="0" w:space="0" w:color="auto"/>
        <w:bottom w:val="none" w:sz="0" w:space="0" w:color="auto"/>
        <w:right w:val="none" w:sz="0" w:space="0" w:color="auto"/>
      </w:divBdr>
    </w:div>
    <w:div w:id="60563723">
      <w:bodyDiv w:val="1"/>
      <w:marLeft w:val="0"/>
      <w:marRight w:val="0"/>
      <w:marTop w:val="0"/>
      <w:marBottom w:val="0"/>
      <w:divBdr>
        <w:top w:val="none" w:sz="0" w:space="0" w:color="auto"/>
        <w:left w:val="none" w:sz="0" w:space="0" w:color="auto"/>
        <w:bottom w:val="none" w:sz="0" w:space="0" w:color="auto"/>
        <w:right w:val="none" w:sz="0" w:space="0" w:color="auto"/>
      </w:divBdr>
    </w:div>
    <w:div w:id="60758488">
      <w:bodyDiv w:val="1"/>
      <w:marLeft w:val="0"/>
      <w:marRight w:val="0"/>
      <w:marTop w:val="0"/>
      <w:marBottom w:val="0"/>
      <w:divBdr>
        <w:top w:val="none" w:sz="0" w:space="0" w:color="auto"/>
        <w:left w:val="none" w:sz="0" w:space="0" w:color="auto"/>
        <w:bottom w:val="none" w:sz="0" w:space="0" w:color="auto"/>
        <w:right w:val="none" w:sz="0" w:space="0" w:color="auto"/>
      </w:divBdr>
    </w:div>
    <w:div w:id="61604357">
      <w:bodyDiv w:val="1"/>
      <w:marLeft w:val="0"/>
      <w:marRight w:val="0"/>
      <w:marTop w:val="0"/>
      <w:marBottom w:val="0"/>
      <w:divBdr>
        <w:top w:val="none" w:sz="0" w:space="0" w:color="auto"/>
        <w:left w:val="none" w:sz="0" w:space="0" w:color="auto"/>
        <w:bottom w:val="none" w:sz="0" w:space="0" w:color="auto"/>
        <w:right w:val="none" w:sz="0" w:space="0" w:color="auto"/>
      </w:divBdr>
    </w:div>
    <w:div w:id="65343396">
      <w:bodyDiv w:val="1"/>
      <w:marLeft w:val="0"/>
      <w:marRight w:val="0"/>
      <w:marTop w:val="0"/>
      <w:marBottom w:val="0"/>
      <w:divBdr>
        <w:top w:val="none" w:sz="0" w:space="0" w:color="auto"/>
        <w:left w:val="none" w:sz="0" w:space="0" w:color="auto"/>
        <w:bottom w:val="none" w:sz="0" w:space="0" w:color="auto"/>
        <w:right w:val="none" w:sz="0" w:space="0" w:color="auto"/>
      </w:divBdr>
    </w:div>
    <w:div w:id="72707326">
      <w:bodyDiv w:val="1"/>
      <w:marLeft w:val="0"/>
      <w:marRight w:val="0"/>
      <w:marTop w:val="0"/>
      <w:marBottom w:val="0"/>
      <w:divBdr>
        <w:top w:val="none" w:sz="0" w:space="0" w:color="auto"/>
        <w:left w:val="none" w:sz="0" w:space="0" w:color="auto"/>
        <w:bottom w:val="none" w:sz="0" w:space="0" w:color="auto"/>
        <w:right w:val="none" w:sz="0" w:space="0" w:color="auto"/>
      </w:divBdr>
    </w:div>
    <w:div w:id="73744805">
      <w:bodyDiv w:val="1"/>
      <w:marLeft w:val="0"/>
      <w:marRight w:val="0"/>
      <w:marTop w:val="0"/>
      <w:marBottom w:val="0"/>
      <w:divBdr>
        <w:top w:val="none" w:sz="0" w:space="0" w:color="auto"/>
        <w:left w:val="none" w:sz="0" w:space="0" w:color="auto"/>
        <w:bottom w:val="none" w:sz="0" w:space="0" w:color="auto"/>
        <w:right w:val="none" w:sz="0" w:space="0" w:color="auto"/>
      </w:divBdr>
    </w:div>
    <w:div w:id="75785539">
      <w:bodyDiv w:val="1"/>
      <w:marLeft w:val="0"/>
      <w:marRight w:val="0"/>
      <w:marTop w:val="0"/>
      <w:marBottom w:val="0"/>
      <w:divBdr>
        <w:top w:val="none" w:sz="0" w:space="0" w:color="auto"/>
        <w:left w:val="none" w:sz="0" w:space="0" w:color="auto"/>
        <w:bottom w:val="none" w:sz="0" w:space="0" w:color="auto"/>
        <w:right w:val="none" w:sz="0" w:space="0" w:color="auto"/>
      </w:divBdr>
    </w:div>
    <w:div w:id="77868748">
      <w:bodyDiv w:val="1"/>
      <w:marLeft w:val="0"/>
      <w:marRight w:val="0"/>
      <w:marTop w:val="0"/>
      <w:marBottom w:val="0"/>
      <w:divBdr>
        <w:top w:val="none" w:sz="0" w:space="0" w:color="auto"/>
        <w:left w:val="none" w:sz="0" w:space="0" w:color="auto"/>
        <w:bottom w:val="none" w:sz="0" w:space="0" w:color="auto"/>
        <w:right w:val="none" w:sz="0" w:space="0" w:color="auto"/>
      </w:divBdr>
    </w:div>
    <w:div w:id="78866963">
      <w:bodyDiv w:val="1"/>
      <w:marLeft w:val="0"/>
      <w:marRight w:val="0"/>
      <w:marTop w:val="0"/>
      <w:marBottom w:val="0"/>
      <w:divBdr>
        <w:top w:val="none" w:sz="0" w:space="0" w:color="auto"/>
        <w:left w:val="none" w:sz="0" w:space="0" w:color="auto"/>
        <w:bottom w:val="none" w:sz="0" w:space="0" w:color="auto"/>
        <w:right w:val="none" w:sz="0" w:space="0" w:color="auto"/>
      </w:divBdr>
    </w:div>
    <w:div w:id="84958929">
      <w:bodyDiv w:val="1"/>
      <w:marLeft w:val="0"/>
      <w:marRight w:val="0"/>
      <w:marTop w:val="0"/>
      <w:marBottom w:val="0"/>
      <w:divBdr>
        <w:top w:val="none" w:sz="0" w:space="0" w:color="auto"/>
        <w:left w:val="none" w:sz="0" w:space="0" w:color="auto"/>
        <w:bottom w:val="none" w:sz="0" w:space="0" w:color="auto"/>
        <w:right w:val="none" w:sz="0" w:space="0" w:color="auto"/>
      </w:divBdr>
    </w:div>
    <w:div w:id="87776288">
      <w:bodyDiv w:val="1"/>
      <w:marLeft w:val="0"/>
      <w:marRight w:val="0"/>
      <w:marTop w:val="0"/>
      <w:marBottom w:val="0"/>
      <w:divBdr>
        <w:top w:val="none" w:sz="0" w:space="0" w:color="auto"/>
        <w:left w:val="none" w:sz="0" w:space="0" w:color="auto"/>
        <w:bottom w:val="none" w:sz="0" w:space="0" w:color="auto"/>
        <w:right w:val="none" w:sz="0" w:space="0" w:color="auto"/>
      </w:divBdr>
    </w:div>
    <w:div w:id="90204750">
      <w:bodyDiv w:val="1"/>
      <w:marLeft w:val="0"/>
      <w:marRight w:val="0"/>
      <w:marTop w:val="0"/>
      <w:marBottom w:val="0"/>
      <w:divBdr>
        <w:top w:val="none" w:sz="0" w:space="0" w:color="auto"/>
        <w:left w:val="none" w:sz="0" w:space="0" w:color="auto"/>
        <w:bottom w:val="none" w:sz="0" w:space="0" w:color="auto"/>
        <w:right w:val="none" w:sz="0" w:space="0" w:color="auto"/>
      </w:divBdr>
    </w:div>
    <w:div w:id="93325878">
      <w:bodyDiv w:val="1"/>
      <w:marLeft w:val="0"/>
      <w:marRight w:val="0"/>
      <w:marTop w:val="0"/>
      <w:marBottom w:val="0"/>
      <w:divBdr>
        <w:top w:val="none" w:sz="0" w:space="0" w:color="auto"/>
        <w:left w:val="none" w:sz="0" w:space="0" w:color="auto"/>
        <w:bottom w:val="none" w:sz="0" w:space="0" w:color="auto"/>
        <w:right w:val="none" w:sz="0" w:space="0" w:color="auto"/>
      </w:divBdr>
    </w:div>
    <w:div w:id="101071508">
      <w:bodyDiv w:val="1"/>
      <w:marLeft w:val="0"/>
      <w:marRight w:val="0"/>
      <w:marTop w:val="0"/>
      <w:marBottom w:val="0"/>
      <w:divBdr>
        <w:top w:val="none" w:sz="0" w:space="0" w:color="auto"/>
        <w:left w:val="none" w:sz="0" w:space="0" w:color="auto"/>
        <w:bottom w:val="none" w:sz="0" w:space="0" w:color="auto"/>
        <w:right w:val="none" w:sz="0" w:space="0" w:color="auto"/>
      </w:divBdr>
    </w:div>
    <w:div w:id="125855562">
      <w:bodyDiv w:val="1"/>
      <w:marLeft w:val="0"/>
      <w:marRight w:val="0"/>
      <w:marTop w:val="0"/>
      <w:marBottom w:val="0"/>
      <w:divBdr>
        <w:top w:val="none" w:sz="0" w:space="0" w:color="auto"/>
        <w:left w:val="none" w:sz="0" w:space="0" w:color="auto"/>
        <w:bottom w:val="none" w:sz="0" w:space="0" w:color="auto"/>
        <w:right w:val="none" w:sz="0" w:space="0" w:color="auto"/>
      </w:divBdr>
    </w:div>
    <w:div w:id="128478531">
      <w:bodyDiv w:val="1"/>
      <w:marLeft w:val="0"/>
      <w:marRight w:val="0"/>
      <w:marTop w:val="0"/>
      <w:marBottom w:val="0"/>
      <w:divBdr>
        <w:top w:val="none" w:sz="0" w:space="0" w:color="auto"/>
        <w:left w:val="none" w:sz="0" w:space="0" w:color="auto"/>
        <w:bottom w:val="none" w:sz="0" w:space="0" w:color="auto"/>
        <w:right w:val="none" w:sz="0" w:space="0" w:color="auto"/>
      </w:divBdr>
    </w:div>
    <w:div w:id="130635688">
      <w:bodyDiv w:val="1"/>
      <w:marLeft w:val="0"/>
      <w:marRight w:val="0"/>
      <w:marTop w:val="0"/>
      <w:marBottom w:val="0"/>
      <w:divBdr>
        <w:top w:val="none" w:sz="0" w:space="0" w:color="auto"/>
        <w:left w:val="none" w:sz="0" w:space="0" w:color="auto"/>
        <w:bottom w:val="none" w:sz="0" w:space="0" w:color="auto"/>
        <w:right w:val="none" w:sz="0" w:space="0" w:color="auto"/>
      </w:divBdr>
    </w:div>
    <w:div w:id="131993326">
      <w:bodyDiv w:val="1"/>
      <w:marLeft w:val="0"/>
      <w:marRight w:val="0"/>
      <w:marTop w:val="0"/>
      <w:marBottom w:val="0"/>
      <w:divBdr>
        <w:top w:val="none" w:sz="0" w:space="0" w:color="auto"/>
        <w:left w:val="none" w:sz="0" w:space="0" w:color="auto"/>
        <w:bottom w:val="none" w:sz="0" w:space="0" w:color="auto"/>
        <w:right w:val="none" w:sz="0" w:space="0" w:color="auto"/>
      </w:divBdr>
    </w:div>
    <w:div w:id="133984511">
      <w:bodyDiv w:val="1"/>
      <w:marLeft w:val="0"/>
      <w:marRight w:val="0"/>
      <w:marTop w:val="0"/>
      <w:marBottom w:val="0"/>
      <w:divBdr>
        <w:top w:val="none" w:sz="0" w:space="0" w:color="auto"/>
        <w:left w:val="none" w:sz="0" w:space="0" w:color="auto"/>
        <w:bottom w:val="none" w:sz="0" w:space="0" w:color="auto"/>
        <w:right w:val="none" w:sz="0" w:space="0" w:color="auto"/>
      </w:divBdr>
    </w:div>
    <w:div w:id="140196644">
      <w:bodyDiv w:val="1"/>
      <w:marLeft w:val="0"/>
      <w:marRight w:val="0"/>
      <w:marTop w:val="0"/>
      <w:marBottom w:val="0"/>
      <w:divBdr>
        <w:top w:val="none" w:sz="0" w:space="0" w:color="auto"/>
        <w:left w:val="none" w:sz="0" w:space="0" w:color="auto"/>
        <w:bottom w:val="none" w:sz="0" w:space="0" w:color="auto"/>
        <w:right w:val="none" w:sz="0" w:space="0" w:color="auto"/>
      </w:divBdr>
    </w:div>
    <w:div w:id="142965606">
      <w:bodyDiv w:val="1"/>
      <w:marLeft w:val="0"/>
      <w:marRight w:val="0"/>
      <w:marTop w:val="0"/>
      <w:marBottom w:val="0"/>
      <w:divBdr>
        <w:top w:val="none" w:sz="0" w:space="0" w:color="auto"/>
        <w:left w:val="none" w:sz="0" w:space="0" w:color="auto"/>
        <w:bottom w:val="none" w:sz="0" w:space="0" w:color="auto"/>
        <w:right w:val="none" w:sz="0" w:space="0" w:color="auto"/>
      </w:divBdr>
    </w:div>
    <w:div w:id="148451323">
      <w:bodyDiv w:val="1"/>
      <w:marLeft w:val="0"/>
      <w:marRight w:val="0"/>
      <w:marTop w:val="0"/>
      <w:marBottom w:val="0"/>
      <w:divBdr>
        <w:top w:val="none" w:sz="0" w:space="0" w:color="auto"/>
        <w:left w:val="none" w:sz="0" w:space="0" w:color="auto"/>
        <w:bottom w:val="none" w:sz="0" w:space="0" w:color="auto"/>
        <w:right w:val="none" w:sz="0" w:space="0" w:color="auto"/>
      </w:divBdr>
    </w:div>
    <w:div w:id="148907997">
      <w:bodyDiv w:val="1"/>
      <w:marLeft w:val="0"/>
      <w:marRight w:val="0"/>
      <w:marTop w:val="0"/>
      <w:marBottom w:val="0"/>
      <w:divBdr>
        <w:top w:val="none" w:sz="0" w:space="0" w:color="auto"/>
        <w:left w:val="none" w:sz="0" w:space="0" w:color="auto"/>
        <w:bottom w:val="none" w:sz="0" w:space="0" w:color="auto"/>
        <w:right w:val="none" w:sz="0" w:space="0" w:color="auto"/>
      </w:divBdr>
    </w:div>
    <w:div w:id="160001002">
      <w:bodyDiv w:val="1"/>
      <w:marLeft w:val="0"/>
      <w:marRight w:val="0"/>
      <w:marTop w:val="0"/>
      <w:marBottom w:val="0"/>
      <w:divBdr>
        <w:top w:val="none" w:sz="0" w:space="0" w:color="auto"/>
        <w:left w:val="none" w:sz="0" w:space="0" w:color="auto"/>
        <w:bottom w:val="none" w:sz="0" w:space="0" w:color="auto"/>
        <w:right w:val="none" w:sz="0" w:space="0" w:color="auto"/>
      </w:divBdr>
    </w:div>
    <w:div w:id="164367140">
      <w:bodyDiv w:val="1"/>
      <w:marLeft w:val="0"/>
      <w:marRight w:val="0"/>
      <w:marTop w:val="0"/>
      <w:marBottom w:val="0"/>
      <w:divBdr>
        <w:top w:val="none" w:sz="0" w:space="0" w:color="auto"/>
        <w:left w:val="none" w:sz="0" w:space="0" w:color="auto"/>
        <w:bottom w:val="none" w:sz="0" w:space="0" w:color="auto"/>
        <w:right w:val="none" w:sz="0" w:space="0" w:color="auto"/>
      </w:divBdr>
    </w:div>
    <w:div w:id="165634716">
      <w:bodyDiv w:val="1"/>
      <w:marLeft w:val="0"/>
      <w:marRight w:val="0"/>
      <w:marTop w:val="0"/>
      <w:marBottom w:val="0"/>
      <w:divBdr>
        <w:top w:val="none" w:sz="0" w:space="0" w:color="auto"/>
        <w:left w:val="none" w:sz="0" w:space="0" w:color="auto"/>
        <w:bottom w:val="none" w:sz="0" w:space="0" w:color="auto"/>
        <w:right w:val="none" w:sz="0" w:space="0" w:color="auto"/>
      </w:divBdr>
    </w:div>
    <w:div w:id="166292216">
      <w:bodyDiv w:val="1"/>
      <w:marLeft w:val="0"/>
      <w:marRight w:val="0"/>
      <w:marTop w:val="0"/>
      <w:marBottom w:val="0"/>
      <w:divBdr>
        <w:top w:val="none" w:sz="0" w:space="0" w:color="auto"/>
        <w:left w:val="none" w:sz="0" w:space="0" w:color="auto"/>
        <w:bottom w:val="none" w:sz="0" w:space="0" w:color="auto"/>
        <w:right w:val="none" w:sz="0" w:space="0" w:color="auto"/>
      </w:divBdr>
    </w:div>
    <w:div w:id="166480570">
      <w:bodyDiv w:val="1"/>
      <w:marLeft w:val="0"/>
      <w:marRight w:val="0"/>
      <w:marTop w:val="0"/>
      <w:marBottom w:val="0"/>
      <w:divBdr>
        <w:top w:val="none" w:sz="0" w:space="0" w:color="auto"/>
        <w:left w:val="none" w:sz="0" w:space="0" w:color="auto"/>
        <w:bottom w:val="none" w:sz="0" w:space="0" w:color="auto"/>
        <w:right w:val="none" w:sz="0" w:space="0" w:color="auto"/>
      </w:divBdr>
    </w:div>
    <w:div w:id="173693458">
      <w:bodyDiv w:val="1"/>
      <w:marLeft w:val="0"/>
      <w:marRight w:val="0"/>
      <w:marTop w:val="0"/>
      <w:marBottom w:val="0"/>
      <w:divBdr>
        <w:top w:val="none" w:sz="0" w:space="0" w:color="auto"/>
        <w:left w:val="none" w:sz="0" w:space="0" w:color="auto"/>
        <w:bottom w:val="none" w:sz="0" w:space="0" w:color="auto"/>
        <w:right w:val="none" w:sz="0" w:space="0" w:color="auto"/>
      </w:divBdr>
    </w:div>
    <w:div w:id="181553913">
      <w:bodyDiv w:val="1"/>
      <w:marLeft w:val="0"/>
      <w:marRight w:val="0"/>
      <w:marTop w:val="0"/>
      <w:marBottom w:val="0"/>
      <w:divBdr>
        <w:top w:val="none" w:sz="0" w:space="0" w:color="auto"/>
        <w:left w:val="none" w:sz="0" w:space="0" w:color="auto"/>
        <w:bottom w:val="none" w:sz="0" w:space="0" w:color="auto"/>
        <w:right w:val="none" w:sz="0" w:space="0" w:color="auto"/>
      </w:divBdr>
    </w:div>
    <w:div w:id="185295004">
      <w:bodyDiv w:val="1"/>
      <w:marLeft w:val="0"/>
      <w:marRight w:val="0"/>
      <w:marTop w:val="0"/>
      <w:marBottom w:val="0"/>
      <w:divBdr>
        <w:top w:val="none" w:sz="0" w:space="0" w:color="auto"/>
        <w:left w:val="none" w:sz="0" w:space="0" w:color="auto"/>
        <w:bottom w:val="none" w:sz="0" w:space="0" w:color="auto"/>
        <w:right w:val="none" w:sz="0" w:space="0" w:color="auto"/>
      </w:divBdr>
    </w:div>
    <w:div w:id="189881449">
      <w:bodyDiv w:val="1"/>
      <w:marLeft w:val="0"/>
      <w:marRight w:val="0"/>
      <w:marTop w:val="0"/>
      <w:marBottom w:val="0"/>
      <w:divBdr>
        <w:top w:val="none" w:sz="0" w:space="0" w:color="auto"/>
        <w:left w:val="none" w:sz="0" w:space="0" w:color="auto"/>
        <w:bottom w:val="none" w:sz="0" w:space="0" w:color="auto"/>
        <w:right w:val="none" w:sz="0" w:space="0" w:color="auto"/>
      </w:divBdr>
    </w:div>
    <w:div w:id="192764139">
      <w:bodyDiv w:val="1"/>
      <w:marLeft w:val="0"/>
      <w:marRight w:val="0"/>
      <w:marTop w:val="0"/>
      <w:marBottom w:val="0"/>
      <w:divBdr>
        <w:top w:val="none" w:sz="0" w:space="0" w:color="auto"/>
        <w:left w:val="none" w:sz="0" w:space="0" w:color="auto"/>
        <w:bottom w:val="none" w:sz="0" w:space="0" w:color="auto"/>
        <w:right w:val="none" w:sz="0" w:space="0" w:color="auto"/>
      </w:divBdr>
    </w:div>
    <w:div w:id="195166621">
      <w:bodyDiv w:val="1"/>
      <w:marLeft w:val="0"/>
      <w:marRight w:val="0"/>
      <w:marTop w:val="0"/>
      <w:marBottom w:val="0"/>
      <w:divBdr>
        <w:top w:val="none" w:sz="0" w:space="0" w:color="auto"/>
        <w:left w:val="none" w:sz="0" w:space="0" w:color="auto"/>
        <w:bottom w:val="none" w:sz="0" w:space="0" w:color="auto"/>
        <w:right w:val="none" w:sz="0" w:space="0" w:color="auto"/>
      </w:divBdr>
    </w:div>
    <w:div w:id="196897121">
      <w:bodyDiv w:val="1"/>
      <w:marLeft w:val="0"/>
      <w:marRight w:val="0"/>
      <w:marTop w:val="0"/>
      <w:marBottom w:val="0"/>
      <w:divBdr>
        <w:top w:val="none" w:sz="0" w:space="0" w:color="auto"/>
        <w:left w:val="none" w:sz="0" w:space="0" w:color="auto"/>
        <w:bottom w:val="none" w:sz="0" w:space="0" w:color="auto"/>
        <w:right w:val="none" w:sz="0" w:space="0" w:color="auto"/>
      </w:divBdr>
    </w:div>
    <w:div w:id="197863678">
      <w:bodyDiv w:val="1"/>
      <w:marLeft w:val="0"/>
      <w:marRight w:val="0"/>
      <w:marTop w:val="0"/>
      <w:marBottom w:val="0"/>
      <w:divBdr>
        <w:top w:val="none" w:sz="0" w:space="0" w:color="auto"/>
        <w:left w:val="none" w:sz="0" w:space="0" w:color="auto"/>
        <w:bottom w:val="none" w:sz="0" w:space="0" w:color="auto"/>
        <w:right w:val="none" w:sz="0" w:space="0" w:color="auto"/>
      </w:divBdr>
    </w:div>
    <w:div w:id="198014129">
      <w:bodyDiv w:val="1"/>
      <w:marLeft w:val="0"/>
      <w:marRight w:val="0"/>
      <w:marTop w:val="0"/>
      <w:marBottom w:val="0"/>
      <w:divBdr>
        <w:top w:val="none" w:sz="0" w:space="0" w:color="auto"/>
        <w:left w:val="none" w:sz="0" w:space="0" w:color="auto"/>
        <w:bottom w:val="none" w:sz="0" w:space="0" w:color="auto"/>
        <w:right w:val="none" w:sz="0" w:space="0" w:color="auto"/>
      </w:divBdr>
    </w:div>
    <w:div w:id="202639761">
      <w:bodyDiv w:val="1"/>
      <w:marLeft w:val="0"/>
      <w:marRight w:val="0"/>
      <w:marTop w:val="0"/>
      <w:marBottom w:val="0"/>
      <w:divBdr>
        <w:top w:val="none" w:sz="0" w:space="0" w:color="auto"/>
        <w:left w:val="none" w:sz="0" w:space="0" w:color="auto"/>
        <w:bottom w:val="none" w:sz="0" w:space="0" w:color="auto"/>
        <w:right w:val="none" w:sz="0" w:space="0" w:color="auto"/>
      </w:divBdr>
    </w:div>
    <w:div w:id="203255121">
      <w:bodyDiv w:val="1"/>
      <w:marLeft w:val="0"/>
      <w:marRight w:val="0"/>
      <w:marTop w:val="0"/>
      <w:marBottom w:val="0"/>
      <w:divBdr>
        <w:top w:val="none" w:sz="0" w:space="0" w:color="auto"/>
        <w:left w:val="none" w:sz="0" w:space="0" w:color="auto"/>
        <w:bottom w:val="none" w:sz="0" w:space="0" w:color="auto"/>
        <w:right w:val="none" w:sz="0" w:space="0" w:color="auto"/>
      </w:divBdr>
    </w:div>
    <w:div w:id="208343533">
      <w:bodyDiv w:val="1"/>
      <w:marLeft w:val="0"/>
      <w:marRight w:val="0"/>
      <w:marTop w:val="0"/>
      <w:marBottom w:val="0"/>
      <w:divBdr>
        <w:top w:val="none" w:sz="0" w:space="0" w:color="auto"/>
        <w:left w:val="none" w:sz="0" w:space="0" w:color="auto"/>
        <w:bottom w:val="none" w:sz="0" w:space="0" w:color="auto"/>
        <w:right w:val="none" w:sz="0" w:space="0" w:color="auto"/>
      </w:divBdr>
    </w:div>
    <w:div w:id="210071026">
      <w:bodyDiv w:val="1"/>
      <w:marLeft w:val="0"/>
      <w:marRight w:val="0"/>
      <w:marTop w:val="0"/>
      <w:marBottom w:val="0"/>
      <w:divBdr>
        <w:top w:val="none" w:sz="0" w:space="0" w:color="auto"/>
        <w:left w:val="none" w:sz="0" w:space="0" w:color="auto"/>
        <w:bottom w:val="none" w:sz="0" w:space="0" w:color="auto"/>
        <w:right w:val="none" w:sz="0" w:space="0" w:color="auto"/>
      </w:divBdr>
    </w:div>
    <w:div w:id="217402137">
      <w:bodyDiv w:val="1"/>
      <w:marLeft w:val="0"/>
      <w:marRight w:val="0"/>
      <w:marTop w:val="0"/>
      <w:marBottom w:val="0"/>
      <w:divBdr>
        <w:top w:val="none" w:sz="0" w:space="0" w:color="auto"/>
        <w:left w:val="none" w:sz="0" w:space="0" w:color="auto"/>
        <w:bottom w:val="none" w:sz="0" w:space="0" w:color="auto"/>
        <w:right w:val="none" w:sz="0" w:space="0" w:color="auto"/>
      </w:divBdr>
    </w:div>
    <w:div w:id="219170703">
      <w:bodyDiv w:val="1"/>
      <w:marLeft w:val="0"/>
      <w:marRight w:val="0"/>
      <w:marTop w:val="0"/>
      <w:marBottom w:val="0"/>
      <w:divBdr>
        <w:top w:val="none" w:sz="0" w:space="0" w:color="auto"/>
        <w:left w:val="none" w:sz="0" w:space="0" w:color="auto"/>
        <w:bottom w:val="none" w:sz="0" w:space="0" w:color="auto"/>
        <w:right w:val="none" w:sz="0" w:space="0" w:color="auto"/>
      </w:divBdr>
    </w:div>
    <w:div w:id="221525351">
      <w:bodyDiv w:val="1"/>
      <w:marLeft w:val="0"/>
      <w:marRight w:val="0"/>
      <w:marTop w:val="0"/>
      <w:marBottom w:val="0"/>
      <w:divBdr>
        <w:top w:val="none" w:sz="0" w:space="0" w:color="auto"/>
        <w:left w:val="none" w:sz="0" w:space="0" w:color="auto"/>
        <w:bottom w:val="none" w:sz="0" w:space="0" w:color="auto"/>
        <w:right w:val="none" w:sz="0" w:space="0" w:color="auto"/>
      </w:divBdr>
    </w:div>
    <w:div w:id="235022134">
      <w:bodyDiv w:val="1"/>
      <w:marLeft w:val="0"/>
      <w:marRight w:val="0"/>
      <w:marTop w:val="0"/>
      <w:marBottom w:val="0"/>
      <w:divBdr>
        <w:top w:val="none" w:sz="0" w:space="0" w:color="auto"/>
        <w:left w:val="none" w:sz="0" w:space="0" w:color="auto"/>
        <w:bottom w:val="none" w:sz="0" w:space="0" w:color="auto"/>
        <w:right w:val="none" w:sz="0" w:space="0" w:color="auto"/>
      </w:divBdr>
    </w:div>
    <w:div w:id="237061195">
      <w:bodyDiv w:val="1"/>
      <w:marLeft w:val="0"/>
      <w:marRight w:val="0"/>
      <w:marTop w:val="0"/>
      <w:marBottom w:val="0"/>
      <w:divBdr>
        <w:top w:val="none" w:sz="0" w:space="0" w:color="auto"/>
        <w:left w:val="none" w:sz="0" w:space="0" w:color="auto"/>
        <w:bottom w:val="none" w:sz="0" w:space="0" w:color="auto"/>
        <w:right w:val="none" w:sz="0" w:space="0" w:color="auto"/>
      </w:divBdr>
    </w:div>
    <w:div w:id="246889935">
      <w:bodyDiv w:val="1"/>
      <w:marLeft w:val="0"/>
      <w:marRight w:val="0"/>
      <w:marTop w:val="0"/>
      <w:marBottom w:val="0"/>
      <w:divBdr>
        <w:top w:val="none" w:sz="0" w:space="0" w:color="auto"/>
        <w:left w:val="none" w:sz="0" w:space="0" w:color="auto"/>
        <w:bottom w:val="none" w:sz="0" w:space="0" w:color="auto"/>
        <w:right w:val="none" w:sz="0" w:space="0" w:color="auto"/>
      </w:divBdr>
    </w:div>
    <w:div w:id="248580155">
      <w:bodyDiv w:val="1"/>
      <w:marLeft w:val="0"/>
      <w:marRight w:val="0"/>
      <w:marTop w:val="0"/>
      <w:marBottom w:val="0"/>
      <w:divBdr>
        <w:top w:val="none" w:sz="0" w:space="0" w:color="auto"/>
        <w:left w:val="none" w:sz="0" w:space="0" w:color="auto"/>
        <w:bottom w:val="none" w:sz="0" w:space="0" w:color="auto"/>
        <w:right w:val="none" w:sz="0" w:space="0" w:color="auto"/>
      </w:divBdr>
    </w:div>
    <w:div w:id="260992702">
      <w:bodyDiv w:val="1"/>
      <w:marLeft w:val="0"/>
      <w:marRight w:val="0"/>
      <w:marTop w:val="0"/>
      <w:marBottom w:val="0"/>
      <w:divBdr>
        <w:top w:val="none" w:sz="0" w:space="0" w:color="auto"/>
        <w:left w:val="none" w:sz="0" w:space="0" w:color="auto"/>
        <w:bottom w:val="none" w:sz="0" w:space="0" w:color="auto"/>
        <w:right w:val="none" w:sz="0" w:space="0" w:color="auto"/>
      </w:divBdr>
    </w:div>
    <w:div w:id="287323522">
      <w:bodyDiv w:val="1"/>
      <w:marLeft w:val="0"/>
      <w:marRight w:val="0"/>
      <w:marTop w:val="0"/>
      <w:marBottom w:val="0"/>
      <w:divBdr>
        <w:top w:val="none" w:sz="0" w:space="0" w:color="auto"/>
        <w:left w:val="none" w:sz="0" w:space="0" w:color="auto"/>
        <w:bottom w:val="none" w:sz="0" w:space="0" w:color="auto"/>
        <w:right w:val="none" w:sz="0" w:space="0" w:color="auto"/>
      </w:divBdr>
    </w:div>
    <w:div w:id="290093533">
      <w:bodyDiv w:val="1"/>
      <w:marLeft w:val="0"/>
      <w:marRight w:val="0"/>
      <w:marTop w:val="0"/>
      <w:marBottom w:val="0"/>
      <w:divBdr>
        <w:top w:val="none" w:sz="0" w:space="0" w:color="auto"/>
        <w:left w:val="none" w:sz="0" w:space="0" w:color="auto"/>
        <w:bottom w:val="none" w:sz="0" w:space="0" w:color="auto"/>
        <w:right w:val="none" w:sz="0" w:space="0" w:color="auto"/>
      </w:divBdr>
    </w:div>
    <w:div w:id="298650429">
      <w:bodyDiv w:val="1"/>
      <w:marLeft w:val="0"/>
      <w:marRight w:val="0"/>
      <w:marTop w:val="0"/>
      <w:marBottom w:val="0"/>
      <w:divBdr>
        <w:top w:val="none" w:sz="0" w:space="0" w:color="auto"/>
        <w:left w:val="none" w:sz="0" w:space="0" w:color="auto"/>
        <w:bottom w:val="none" w:sz="0" w:space="0" w:color="auto"/>
        <w:right w:val="none" w:sz="0" w:space="0" w:color="auto"/>
      </w:divBdr>
    </w:div>
    <w:div w:id="302661037">
      <w:bodyDiv w:val="1"/>
      <w:marLeft w:val="0"/>
      <w:marRight w:val="0"/>
      <w:marTop w:val="0"/>
      <w:marBottom w:val="0"/>
      <w:divBdr>
        <w:top w:val="none" w:sz="0" w:space="0" w:color="auto"/>
        <w:left w:val="none" w:sz="0" w:space="0" w:color="auto"/>
        <w:bottom w:val="none" w:sz="0" w:space="0" w:color="auto"/>
        <w:right w:val="none" w:sz="0" w:space="0" w:color="auto"/>
      </w:divBdr>
    </w:div>
    <w:div w:id="304890540">
      <w:bodyDiv w:val="1"/>
      <w:marLeft w:val="0"/>
      <w:marRight w:val="0"/>
      <w:marTop w:val="0"/>
      <w:marBottom w:val="0"/>
      <w:divBdr>
        <w:top w:val="none" w:sz="0" w:space="0" w:color="auto"/>
        <w:left w:val="none" w:sz="0" w:space="0" w:color="auto"/>
        <w:bottom w:val="none" w:sz="0" w:space="0" w:color="auto"/>
        <w:right w:val="none" w:sz="0" w:space="0" w:color="auto"/>
      </w:divBdr>
    </w:div>
    <w:div w:id="308676346">
      <w:bodyDiv w:val="1"/>
      <w:marLeft w:val="0"/>
      <w:marRight w:val="0"/>
      <w:marTop w:val="0"/>
      <w:marBottom w:val="0"/>
      <w:divBdr>
        <w:top w:val="none" w:sz="0" w:space="0" w:color="auto"/>
        <w:left w:val="none" w:sz="0" w:space="0" w:color="auto"/>
        <w:bottom w:val="none" w:sz="0" w:space="0" w:color="auto"/>
        <w:right w:val="none" w:sz="0" w:space="0" w:color="auto"/>
      </w:divBdr>
    </w:div>
    <w:div w:id="323360748">
      <w:bodyDiv w:val="1"/>
      <w:marLeft w:val="0"/>
      <w:marRight w:val="0"/>
      <w:marTop w:val="0"/>
      <w:marBottom w:val="0"/>
      <w:divBdr>
        <w:top w:val="none" w:sz="0" w:space="0" w:color="auto"/>
        <w:left w:val="none" w:sz="0" w:space="0" w:color="auto"/>
        <w:bottom w:val="none" w:sz="0" w:space="0" w:color="auto"/>
        <w:right w:val="none" w:sz="0" w:space="0" w:color="auto"/>
      </w:divBdr>
    </w:div>
    <w:div w:id="325135238">
      <w:bodyDiv w:val="1"/>
      <w:marLeft w:val="0"/>
      <w:marRight w:val="0"/>
      <w:marTop w:val="0"/>
      <w:marBottom w:val="0"/>
      <w:divBdr>
        <w:top w:val="none" w:sz="0" w:space="0" w:color="auto"/>
        <w:left w:val="none" w:sz="0" w:space="0" w:color="auto"/>
        <w:bottom w:val="none" w:sz="0" w:space="0" w:color="auto"/>
        <w:right w:val="none" w:sz="0" w:space="0" w:color="auto"/>
      </w:divBdr>
    </w:div>
    <w:div w:id="327557998">
      <w:bodyDiv w:val="1"/>
      <w:marLeft w:val="0"/>
      <w:marRight w:val="0"/>
      <w:marTop w:val="0"/>
      <w:marBottom w:val="0"/>
      <w:divBdr>
        <w:top w:val="none" w:sz="0" w:space="0" w:color="auto"/>
        <w:left w:val="none" w:sz="0" w:space="0" w:color="auto"/>
        <w:bottom w:val="none" w:sz="0" w:space="0" w:color="auto"/>
        <w:right w:val="none" w:sz="0" w:space="0" w:color="auto"/>
      </w:divBdr>
    </w:div>
    <w:div w:id="328948676">
      <w:bodyDiv w:val="1"/>
      <w:marLeft w:val="0"/>
      <w:marRight w:val="0"/>
      <w:marTop w:val="0"/>
      <w:marBottom w:val="0"/>
      <w:divBdr>
        <w:top w:val="none" w:sz="0" w:space="0" w:color="auto"/>
        <w:left w:val="none" w:sz="0" w:space="0" w:color="auto"/>
        <w:bottom w:val="none" w:sz="0" w:space="0" w:color="auto"/>
        <w:right w:val="none" w:sz="0" w:space="0" w:color="auto"/>
      </w:divBdr>
    </w:div>
    <w:div w:id="351807231">
      <w:bodyDiv w:val="1"/>
      <w:marLeft w:val="0"/>
      <w:marRight w:val="0"/>
      <w:marTop w:val="0"/>
      <w:marBottom w:val="0"/>
      <w:divBdr>
        <w:top w:val="none" w:sz="0" w:space="0" w:color="auto"/>
        <w:left w:val="none" w:sz="0" w:space="0" w:color="auto"/>
        <w:bottom w:val="none" w:sz="0" w:space="0" w:color="auto"/>
        <w:right w:val="none" w:sz="0" w:space="0" w:color="auto"/>
      </w:divBdr>
    </w:div>
    <w:div w:id="360590415">
      <w:bodyDiv w:val="1"/>
      <w:marLeft w:val="0"/>
      <w:marRight w:val="0"/>
      <w:marTop w:val="0"/>
      <w:marBottom w:val="0"/>
      <w:divBdr>
        <w:top w:val="none" w:sz="0" w:space="0" w:color="auto"/>
        <w:left w:val="none" w:sz="0" w:space="0" w:color="auto"/>
        <w:bottom w:val="none" w:sz="0" w:space="0" w:color="auto"/>
        <w:right w:val="none" w:sz="0" w:space="0" w:color="auto"/>
      </w:divBdr>
    </w:div>
    <w:div w:id="361441393">
      <w:bodyDiv w:val="1"/>
      <w:marLeft w:val="0"/>
      <w:marRight w:val="0"/>
      <w:marTop w:val="0"/>
      <w:marBottom w:val="0"/>
      <w:divBdr>
        <w:top w:val="none" w:sz="0" w:space="0" w:color="auto"/>
        <w:left w:val="none" w:sz="0" w:space="0" w:color="auto"/>
        <w:bottom w:val="none" w:sz="0" w:space="0" w:color="auto"/>
        <w:right w:val="none" w:sz="0" w:space="0" w:color="auto"/>
      </w:divBdr>
    </w:div>
    <w:div w:id="361632866">
      <w:bodyDiv w:val="1"/>
      <w:marLeft w:val="0"/>
      <w:marRight w:val="0"/>
      <w:marTop w:val="0"/>
      <w:marBottom w:val="0"/>
      <w:divBdr>
        <w:top w:val="none" w:sz="0" w:space="0" w:color="auto"/>
        <w:left w:val="none" w:sz="0" w:space="0" w:color="auto"/>
        <w:bottom w:val="none" w:sz="0" w:space="0" w:color="auto"/>
        <w:right w:val="none" w:sz="0" w:space="0" w:color="auto"/>
      </w:divBdr>
    </w:div>
    <w:div w:id="370886892">
      <w:bodyDiv w:val="1"/>
      <w:marLeft w:val="0"/>
      <w:marRight w:val="0"/>
      <w:marTop w:val="0"/>
      <w:marBottom w:val="0"/>
      <w:divBdr>
        <w:top w:val="none" w:sz="0" w:space="0" w:color="auto"/>
        <w:left w:val="none" w:sz="0" w:space="0" w:color="auto"/>
        <w:bottom w:val="none" w:sz="0" w:space="0" w:color="auto"/>
        <w:right w:val="none" w:sz="0" w:space="0" w:color="auto"/>
      </w:divBdr>
    </w:div>
    <w:div w:id="375785397">
      <w:bodyDiv w:val="1"/>
      <w:marLeft w:val="0"/>
      <w:marRight w:val="0"/>
      <w:marTop w:val="0"/>
      <w:marBottom w:val="0"/>
      <w:divBdr>
        <w:top w:val="none" w:sz="0" w:space="0" w:color="auto"/>
        <w:left w:val="none" w:sz="0" w:space="0" w:color="auto"/>
        <w:bottom w:val="none" w:sz="0" w:space="0" w:color="auto"/>
        <w:right w:val="none" w:sz="0" w:space="0" w:color="auto"/>
      </w:divBdr>
    </w:div>
    <w:div w:id="378477929">
      <w:bodyDiv w:val="1"/>
      <w:marLeft w:val="0"/>
      <w:marRight w:val="0"/>
      <w:marTop w:val="0"/>
      <w:marBottom w:val="0"/>
      <w:divBdr>
        <w:top w:val="none" w:sz="0" w:space="0" w:color="auto"/>
        <w:left w:val="none" w:sz="0" w:space="0" w:color="auto"/>
        <w:bottom w:val="none" w:sz="0" w:space="0" w:color="auto"/>
        <w:right w:val="none" w:sz="0" w:space="0" w:color="auto"/>
      </w:divBdr>
    </w:div>
    <w:div w:id="379785460">
      <w:bodyDiv w:val="1"/>
      <w:marLeft w:val="0"/>
      <w:marRight w:val="0"/>
      <w:marTop w:val="0"/>
      <w:marBottom w:val="0"/>
      <w:divBdr>
        <w:top w:val="none" w:sz="0" w:space="0" w:color="auto"/>
        <w:left w:val="none" w:sz="0" w:space="0" w:color="auto"/>
        <w:bottom w:val="none" w:sz="0" w:space="0" w:color="auto"/>
        <w:right w:val="none" w:sz="0" w:space="0" w:color="auto"/>
      </w:divBdr>
    </w:div>
    <w:div w:id="397436685">
      <w:bodyDiv w:val="1"/>
      <w:marLeft w:val="0"/>
      <w:marRight w:val="0"/>
      <w:marTop w:val="0"/>
      <w:marBottom w:val="0"/>
      <w:divBdr>
        <w:top w:val="none" w:sz="0" w:space="0" w:color="auto"/>
        <w:left w:val="none" w:sz="0" w:space="0" w:color="auto"/>
        <w:bottom w:val="none" w:sz="0" w:space="0" w:color="auto"/>
        <w:right w:val="none" w:sz="0" w:space="0" w:color="auto"/>
      </w:divBdr>
    </w:div>
    <w:div w:id="403071328">
      <w:bodyDiv w:val="1"/>
      <w:marLeft w:val="0"/>
      <w:marRight w:val="0"/>
      <w:marTop w:val="0"/>
      <w:marBottom w:val="0"/>
      <w:divBdr>
        <w:top w:val="none" w:sz="0" w:space="0" w:color="auto"/>
        <w:left w:val="none" w:sz="0" w:space="0" w:color="auto"/>
        <w:bottom w:val="none" w:sz="0" w:space="0" w:color="auto"/>
        <w:right w:val="none" w:sz="0" w:space="0" w:color="auto"/>
      </w:divBdr>
    </w:div>
    <w:div w:id="411901566">
      <w:bodyDiv w:val="1"/>
      <w:marLeft w:val="0"/>
      <w:marRight w:val="0"/>
      <w:marTop w:val="0"/>
      <w:marBottom w:val="0"/>
      <w:divBdr>
        <w:top w:val="none" w:sz="0" w:space="0" w:color="auto"/>
        <w:left w:val="none" w:sz="0" w:space="0" w:color="auto"/>
        <w:bottom w:val="none" w:sz="0" w:space="0" w:color="auto"/>
        <w:right w:val="none" w:sz="0" w:space="0" w:color="auto"/>
      </w:divBdr>
    </w:div>
    <w:div w:id="413669559">
      <w:bodyDiv w:val="1"/>
      <w:marLeft w:val="0"/>
      <w:marRight w:val="0"/>
      <w:marTop w:val="0"/>
      <w:marBottom w:val="0"/>
      <w:divBdr>
        <w:top w:val="none" w:sz="0" w:space="0" w:color="auto"/>
        <w:left w:val="none" w:sz="0" w:space="0" w:color="auto"/>
        <w:bottom w:val="none" w:sz="0" w:space="0" w:color="auto"/>
        <w:right w:val="none" w:sz="0" w:space="0" w:color="auto"/>
      </w:divBdr>
    </w:div>
    <w:div w:id="420029248">
      <w:bodyDiv w:val="1"/>
      <w:marLeft w:val="0"/>
      <w:marRight w:val="0"/>
      <w:marTop w:val="0"/>
      <w:marBottom w:val="0"/>
      <w:divBdr>
        <w:top w:val="none" w:sz="0" w:space="0" w:color="auto"/>
        <w:left w:val="none" w:sz="0" w:space="0" w:color="auto"/>
        <w:bottom w:val="none" w:sz="0" w:space="0" w:color="auto"/>
        <w:right w:val="none" w:sz="0" w:space="0" w:color="auto"/>
      </w:divBdr>
    </w:div>
    <w:div w:id="425657981">
      <w:bodyDiv w:val="1"/>
      <w:marLeft w:val="0"/>
      <w:marRight w:val="0"/>
      <w:marTop w:val="0"/>
      <w:marBottom w:val="0"/>
      <w:divBdr>
        <w:top w:val="none" w:sz="0" w:space="0" w:color="auto"/>
        <w:left w:val="none" w:sz="0" w:space="0" w:color="auto"/>
        <w:bottom w:val="none" w:sz="0" w:space="0" w:color="auto"/>
        <w:right w:val="none" w:sz="0" w:space="0" w:color="auto"/>
      </w:divBdr>
    </w:div>
    <w:div w:id="425880493">
      <w:bodyDiv w:val="1"/>
      <w:marLeft w:val="0"/>
      <w:marRight w:val="0"/>
      <w:marTop w:val="0"/>
      <w:marBottom w:val="0"/>
      <w:divBdr>
        <w:top w:val="none" w:sz="0" w:space="0" w:color="auto"/>
        <w:left w:val="none" w:sz="0" w:space="0" w:color="auto"/>
        <w:bottom w:val="none" w:sz="0" w:space="0" w:color="auto"/>
        <w:right w:val="none" w:sz="0" w:space="0" w:color="auto"/>
      </w:divBdr>
    </w:div>
    <w:div w:id="438721720">
      <w:bodyDiv w:val="1"/>
      <w:marLeft w:val="0"/>
      <w:marRight w:val="0"/>
      <w:marTop w:val="0"/>
      <w:marBottom w:val="0"/>
      <w:divBdr>
        <w:top w:val="none" w:sz="0" w:space="0" w:color="auto"/>
        <w:left w:val="none" w:sz="0" w:space="0" w:color="auto"/>
        <w:bottom w:val="none" w:sz="0" w:space="0" w:color="auto"/>
        <w:right w:val="none" w:sz="0" w:space="0" w:color="auto"/>
      </w:divBdr>
    </w:div>
    <w:div w:id="443237032">
      <w:bodyDiv w:val="1"/>
      <w:marLeft w:val="0"/>
      <w:marRight w:val="0"/>
      <w:marTop w:val="0"/>
      <w:marBottom w:val="0"/>
      <w:divBdr>
        <w:top w:val="none" w:sz="0" w:space="0" w:color="auto"/>
        <w:left w:val="none" w:sz="0" w:space="0" w:color="auto"/>
        <w:bottom w:val="none" w:sz="0" w:space="0" w:color="auto"/>
        <w:right w:val="none" w:sz="0" w:space="0" w:color="auto"/>
      </w:divBdr>
    </w:div>
    <w:div w:id="488135071">
      <w:bodyDiv w:val="1"/>
      <w:marLeft w:val="0"/>
      <w:marRight w:val="0"/>
      <w:marTop w:val="0"/>
      <w:marBottom w:val="0"/>
      <w:divBdr>
        <w:top w:val="none" w:sz="0" w:space="0" w:color="auto"/>
        <w:left w:val="none" w:sz="0" w:space="0" w:color="auto"/>
        <w:bottom w:val="none" w:sz="0" w:space="0" w:color="auto"/>
        <w:right w:val="none" w:sz="0" w:space="0" w:color="auto"/>
      </w:divBdr>
    </w:div>
    <w:div w:id="497157715">
      <w:bodyDiv w:val="1"/>
      <w:marLeft w:val="0"/>
      <w:marRight w:val="0"/>
      <w:marTop w:val="0"/>
      <w:marBottom w:val="0"/>
      <w:divBdr>
        <w:top w:val="none" w:sz="0" w:space="0" w:color="auto"/>
        <w:left w:val="none" w:sz="0" w:space="0" w:color="auto"/>
        <w:bottom w:val="none" w:sz="0" w:space="0" w:color="auto"/>
        <w:right w:val="none" w:sz="0" w:space="0" w:color="auto"/>
      </w:divBdr>
    </w:div>
    <w:div w:id="508453027">
      <w:bodyDiv w:val="1"/>
      <w:marLeft w:val="0"/>
      <w:marRight w:val="0"/>
      <w:marTop w:val="0"/>
      <w:marBottom w:val="0"/>
      <w:divBdr>
        <w:top w:val="none" w:sz="0" w:space="0" w:color="auto"/>
        <w:left w:val="none" w:sz="0" w:space="0" w:color="auto"/>
        <w:bottom w:val="none" w:sz="0" w:space="0" w:color="auto"/>
        <w:right w:val="none" w:sz="0" w:space="0" w:color="auto"/>
      </w:divBdr>
    </w:div>
    <w:div w:id="514081510">
      <w:bodyDiv w:val="1"/>
      <w:marLeft w:val="0"/>
      <w:marRight w:val="0"/>
      <w:marTop w:val="0"/>
      <w:marBottom w:val="0"/>
      <w:divBdr>
        <w:top w:val="none" w:sz="0" w:space="0" w:color="auto"/>
        <w:left w:val="none" w:sz="0" w:space="0" w:color="auto"/>
        <w:bottom w:val="none" w:sz="0" w:space="0" w:color="auto"/>
        <w:right w:val="none" w:sz="0" w:space="0" w:color="auto"/>
      </w:divBdr>
    </w:div>
    <w:div w:id="524172260">
      <w:bodyDiv w:val="1"/>
      <w:marLeft w:val="0"/>
      <w:marRight w:val="0"/>
      <w:marTop w:val="0"/>
      <w:marBottom w:val="0"/>
      <w:divBdr>
        <w:top w:val="none" w:sz="0" w:space="0" w:color="auto"/>
        <w:left w:val="none" w:sz="0" w:space="0" w:color="auto"/>
        <w:bottom w:val="none" w:sz="0" w:space="0" w:color="auto"/>
        <w:right w:val="none" w:sz="0" w:space="0" w:color="auto"/>
      </w:divBdr>
    </w:div>
    <w:div w:id="525599812">
      <w:bodyDiv w:val="1"/>
      <w:marLeft w:val="0"/>
      <w:marRight w:val="0"/>
      <w:marTop w:val="0"/>
      <w:marBottom w:val="0"/>
      <w:divBdr>
        <w:top w:val="none" w:sz="0" w:space="0" w:color="auto"/>
        <w:left w:val="none" w:sz="0" w:space="0" w:color="auto"/>
        <w:bottom w:val="none" w:sz="0" w:space="0" w:color="auto"/>
        <w:right w:val="none" w:sz="0" w:space="0" w:color="auto"/>
      </w:divBdr>
    </w:div>
    <w:div w:id="542711607">
      <w:bodyDiv w:val="1"/>
      <w:marLeft w:val="0"/>
      <w:marRight w:val="0"/>
      <w:marTop w:val="0"/>
      <w:marBottom w:val="0"/>
      <w:divBdr>
        <w:top w:val="none" w:sz="0" w:space="0" w:color="auto"/>
        <w:left w:val="none" w:sz="0" w:space="0" w:color="auto"/>
        <w:bottom w:val="none" w:sz="0" w:space="0" w:color="auto"/>
        <w:right w:val="none" w:sz="0" w:space="0" w:color="auto"/>
      </w:divBdr>
    </w:div>
    <w:div w:id="542985783">
      <w:bodyDiv w:val="1"/>
      <w:marLeft w:val="0"/>
      <w:marRight w:val="0"/>
      <w:marTop w:val="0"/>
      <w:marBottom w:val="0"/>
      <w:divBdr>
        <w:top w:val="none" w:sz="0" w:space="0" w:color="auto"/>
        <w:left w:val="none" w:sz="0" w:space="0" w:color="auto"/>
        <w:bottom w:val="none" w:sz="0" w:space="0" w:color="auto"/>
        <w:right w:val="none" w:sz="0" w:space="0" w:color="auto"/>
      </w:divBdr>
    </w:div>
    <w:div w:id="559100711">
      <w:bodyDiv w:val="1"/>
      <w:marLeft w:val="0"/>
      <w:marRight w:val="0"/>
      <w:marTop w:val="0"/>
      <w:marBottom w:val="0"/>
      <w:divBdr>
        <w:top w:val="none" w:sz="0" w:space="0" w:color="auto"/>
        <w:left w:val="none" w:sz="0" w:space="0" w:color="auto"/>
        <w:bottom w:val="none" w:sz="0" w:space="0" w:color="auto"/>
        <w:right w:val="none" w:sz="0" w:space="0" w:color="auto"/>
      </w:divBdr>
    </w:div>
    <w:div w:id="572079803">
      <w:bodyDiv w:val="1"/>
      <w:marLeft w:val="0"/>
      <w:marRight w:val="0"/>
      <w:marTop w:val="0"/>
      <w:marBottom w:val="0"/>
      <w:divBdr>
        <w:top w:val="none" w:sz="0" w:space="0" w:color="auto"/>
        <w:left w:val="none" w:sz="0" w:space="0" w:color="auto"/>
        <w:bottom w:val="none" w:sz="0" w:space="0" w:color="auto"/>
        <w:right w:val="none" w:sz="0" w:space="0" w:color="auto"/>
      </w:divBdr>
    </w:div>
    <w:div w:id="592785927">
      <w:bodyDiv w:val="1"/>
      <w:marLeft w:val="0"/>
      <w:marRight w:val="0"/>
      <w:marTop w:val="0"/>
      <w:marBottom w:val="0"/>
      <w:divBdr>
        <w:top w:val="none" w:sz="0" w:space="0" w:color="auto"/>
        <w:left w:val="none" w:sz="0" w:space="0" w:color="auto"/>
        <w:bottom w:val="none" w:sz="0" w:space="0" w:color="auto"/>
        <w:right w:val="none" w:sz="0" w:space="0" w:color="auto"/>
      </w:divBdr>
    </w:div>
    <w:div w:id="593248832">
      <w:bodyDiv w:val="1"/>
      <w:marLeft w:val="0"/>
      <w:marRight w:val="0"/>
      <w:marTop w:val="0"/>
      <w:marBottom w:val="0"/>
      <w:divBdr>
        <w:top w:val="none" w:sz="0" w:space="0" w:color="auto"/>
        <w:left w:val="none" w:sz="0" w:space="0" w:color="auto"/>
        <w:bottom w:val="none" w:sz="0" w:space="0" w:color="auto"/>
        <w:right w:val="none" w:sz="0" w:space="0" w:color="auto"/>
      </w:divBdr>
    </w:div>
    <w:div w:id="609820086">
      <w:bodyDiv w:val="1"/>
      <w:marLeft w:val="0"/>
      <w:marRight w:val="0"/>
      <w:marTop w:val="0"/>
      <w:marBottom w:val="0"/>
      <w:divBdr>
        <w:top w:val="none" w:sz="0" w:space="0" w:color="auto"/>
        <w:left w:val="none" w:sz="0" w:space="0" w:color="auto"/>
        <w:bottom w:val="none" w:sz="0" w:space="0" w:color="auto"/>
        <w:right w:val="none" w:sz="0" w:space="0" w:color="auto"/>
      </w:divBdr>
    </w:div>
    <w:div w:id="617033593">
      <w:bodyDiv w:val="1"/>
      <w:marLeft w:val="0"/>
      <w:marRight w:val="0"/>
      <w:marTop w:val="0"/>
      <w:marBottom w:val="0"/>
      <w:divBdr>
        <w:top w:val="none" w:sz="0" w:space="0" w:color="auto"/>
        <w:left w:val="none" w:sz="0" w:space="0" w:color="auto"/>
        <w:bottom w:val="none" w:sz="0" w:space="0" w:color="auto"/>
        <w:right w:val="none" w:sz="0" w:space="0" w:color="auto"/>
      </w:divBdr>
    </w:div>
    <w:div w:id="617369944">
      <w:bodyDiv w:val="1"/>
      <w:marLeft w:val="0"/>
      <w:marRight w:val="0"/>
      <w:marTop w:val="0"/>
      <w:marBottom w:val="0"/>
      <w:divBdr>
        <w:top w:val="none" w:sz="0" w:space="0" w:color="auto"/>
        <w:left w:val="none" w:sz="0" w:space="0" w:color="auto"/>
        <w:bottom w:val="none" w:sz="0" w:space="0" w:color="auto"/>
        <w:right w:val="none" w:sz="0" w:space="0" w:color="auto"/>
      </w:divBdr>
    </w:div>
    <w:div w:id="620499299">
      <w:bodyDiv w:val="1"/>
      <w:marLeft w:val="0"/>
      <w:marRight w:val="0"/>
      <w:marTop w:val="0"/>
      <w:marBottom w:val="0"/>
      <w:divBdr>
        <w:top w:val="none" w:sz="0" w:space="0" w:color="auto"/>
        <w:left w:val="none" w:sz="0" w:space="0" w:color="auto"/>
        <w:bottom w:val="none" w:sz="0" w:space="0" w:color="auto"/>
        <w:right w:val="none" w:sz="0" w:space="0" w:color="auto"/>
      </w:divBdr>
    </w:div>
    <w:div w:id="628904460">
      <w:bodyDiv w:val="1"/>
      <w:marLeft w:val="0"/>
      <w:marRight w:val="0"/>
      <w:marTop w:val="0"/>
      <w:marBottom w:val="0"/>
      <w:divBdr>
        <w:top w:val="none" w:sz="0" w:space="0" w:color="auto"/>
        <w:left w:val="none" w:sz="0" w:space="0" w:color="auto"/>
        <w:bottom w:val="none" w:sz="0" w:space="0" w:color="auto"/>
        <w:right w:val="none" w:sz="0" w:space="0" w:color="auto"/>
      </w:divBdr>
    </w:div>
    <w:div w:id="642731351">
      <w:bodyDiv w:val="1"/>
      <w:marLeft w:val="0"/>
      <w:marRight w:val="0"/>
      <w:marTop w:val="0"/>
      <w:marBottom w:val="0"/>
      <w:divBdr>
        <w:top w:val="none" w:sz="0" w:space="0" w:color="auto"/>
        <w:left w:val="none" w:sz="0" w:space="0" w:color="auto"/>
        <w:bottom w:val="none" w:sz="0" w:space="0" w:color="auto"/>
        <w:right w:val="none" w:sz="0" w:space="0" w:color="auto"/>
      </w:divBdr>
    </w:div>
    <w:div w:id="642973814">
      <w:bodyDiv w:val="1"/>
      <w:marLeft w:val="0"/>
      <w:marRight w:val="0"/>
      <w:marTop w:val="0"/>
      <w:marBottom w:val="0"/>
      <w:divBdr>
        <w:top w:val="none" w:sz="0" w:space="0" w:color="auto"/>
        <w:left w:val="none" w:sz="0" w:space="0" w:color="auto"/>
        <w:bottom w:val="none" w:sz="0" w:space="0" w:color="auto"/>
        <w:right w:val="none" w:sz="0" w:space="0" w:color="auto"/>
      </w:divBdr>
    </w:div>
    <w:div w:id="650909258">
      <w:bodyDiv w:val="1"/>
      <w:marLeft w:val="0"/>
      <w:marRight w:val="0"/>
      <w:marTop w:val="0"/>
      <w:marBottom w:val="0"/>
      <w:divBdr>
        <w:top w:val="none" w:sz="0" w:space="0" w:color="auto"/>
        <w:left w:val="none" w:sz="0" w:space="0" w:color="auto"/>
        <w:bottom w:val="none" w:sz="0" w:space="0" w:color="auto"/>
        <w:right w:val="none" w:sz="0" w:space="0" w:color="auto"/>
      </w:divBdr>
    </w:div>
    <w:div w:id="652410978">
      <w:bodyDiv w:val="1"/>
      <w:marLeft w:val="0"/>
      <w:marRight w:val="0"/>
      <w:marTop w:val="0"/>
      <w:marBottom w:val="0"/>
      <w:divBdr>
        <w:top w:val="none" w:sz="0" w:space="0" w:color="auto"/>
        <w:left w:val="none" w:sz="0" w:space="0" w:color="auto"/>
        <w:bottom w:val="none" w:sz="0" w:space="0" w:color="auto"/>
        <w:right w:val="none" w:sz="0" w:space="0" w:color="auto"/>
      </w:divBdr>
    </w:div>
    <w:div w:id="655375387">
      <w:bodyDiv w:val="1"/>
      <w:marLeft w:val="0"/>
      <w:marRight w:val="0"/>
      <w:marTop w:val="0"/>
      <w:marBottom w:val="0"/>
      <w:divBdr>
        <w:top w:val="none" w:sz="0" w:space="0" w:color="auto"/>
        <w:left w:val="none" w:sz="0" w:space="0" w:color="auto"/>
        <w:bottom w:val="none" w:sz="0" w:space="0" w:color="auto"/>
        <w:right w:val="none" w:sz="0" w:space="0" w:color="auto"/>
      </w:divBdr>
    </w:div>
    <w:div w:id="657878549">
      <w:bodyDiv w:val="1"/>
      <w:marLeft w:val="0"/>
      <w:marRight w:val="0"/>
      <w:marTop w:val="0"/>
      <w:marBottom w:val="0"/>
      <w:divBdr>
        <w:top w:val="none" w:sz="0" w:space="0" w:color="auto"/>
        <w:left w:val="none" w:sz="0" w:space="0" w:color="auto"/>
        <w:bottom w:val="none" w:sz="0" w:space="0" w:color="auto"/>
        <w:right w:val="none" w:sz="0" w:space="0" w:color="auto"/>
      </w:divBdr>
    </w:div>
    <w:div w:id="664406125">
      <w:bodyDiv w:val="1"/>
      <w:marLeft w:val="0"/>
      <w:marRight w:val="0"/>
      <w:marTop w:val="0"/>
      <w:marBottom w:val="0"/>
      <w:divBdr>
        <w:top w:val="none" w:sz="0" w:space="0" w:color="auto"/>
        <w:left w:val="none" w:sz="0" w:space="0" w:color="auto"/>
        <w:bottom w:val="none" w:sz="0" w:space="0" w:color="auto"/>
        <w:right w:val="none" w:sz="0" w:space="0" w:color="auto"/>
      </w:divBdr>
    </w:div>
    <w:div w:id="670717071">
      <w:bodyDiv w:val="1"/>
      <w:marLeft w:val="0"/>
      <w:marRight w:val="0"/>
      <w:marTop w:val="0"/>
      <w:marBottom w:val="0"/>
      <w:divBdr>
        <w:top w:val="none" w:sz="0" w:space="0" w:color="auto"/>
        <w:left w:val="none" w:sz="0" w:space="0" w:color="auto"/>
        <w:bottom w:val="none" w:sz="0" w:space="0" w:color="auto"/>
        <w:right w:val="none" w:sz="0" w:space="0" w:color="auto"/>
      </w:divBdr>
    </w:div>
    <w:div w:id="671108748">
      <w:bodyDiv w:val="1"/>
      <w:marLeft w:val="0"/>
      <w:marRight w:val="0"/>
      <w:marTop w:val="0"/>
      <w:marBottom w:val="0"/>
      <w:divBdr>
        <w:top w:val="none" w:sz="0" w:space="0" w:color="auto"/>
        <w:left w:val="none" w:sz="0" w:space="0" w:color="auto"/>
        <w:bottom w:val="none" w:sz="0" w:space="0" w:color="auto"/>
        <w:right w:val="none" w:sz="0" w:space="0" w:color="auto"/>
      </w:divBdr>
    </w:div>
    <w:div w:id="672562345">
      <w:bodyDiv w:val="1"/>
      <w:marLeft w:val="0"/>
      <w:marRight w:val="0"/>
      <w:marTop w:val="0"/>
      <w:marBottom w:val="0"/>
      <w:divBdr>
        <w:top w:val="none" w:sz="0" w:space="0" w:color="auto"/>
        <w:left w:val="none" w:sz="0" w:space="0" w:color="auto"/>
        <w:bottom w:val="none" w:sz="0" w:space="0" w:color="auto"/>
        <w:right w:val="none" w:sz="0" w:space="0" w:color="auto"/>
      </w:divBdr>
    </w:div>
    <w:div w:id="672951376">
      <w:bodyDiv w:val="1"/>
      <w:marLeft w:val="0"/>
      <w:marRight w:val="0"/>
      <w:marTop w:val="0"/>
      <w:marBottom w:val="0"/>
      <w:divBdr>
        <w:top w:val="none" w:sz="0" w:space="0" w:color="auto"/>
        <w:left w:val="none" w:sz="0" w:space="0" w:color="auto"/>
        <w:bottom w:val="none" w:sz="0" w:space="0" w:color="auto"/>
        <w:right w:val="none" w:sz="0" w:space="0" w:color="auto"/>
      </w:divBdr>
    </w:div>
    <w:div w:id="673413504">
      <w:bodyDiv w:val="1"/>
      <w:marLeft w:val="0"/>
      <w:marRight w:val="0"/>
      <w:marTop w:val="0"/>
      <w:marBottom w:val="0"/>
      <w:divBdr>
        <w:top w:val="none" w:sz="0" w:space="0" w:color="auto"/>
        <w:left w:val="none" w:sz="0" w:space="0" w:color="auto"/>
        <w:bottom w:val="none" w:sz="0" w:space="0" w:color="auto"/>
        <w:right w:val="none" w:sz="0" w:space="0" w:color="auto"/>
      </w:divBdr>
    </w:div>
    <w:div w:id="677344892">
      <w:bodyDiv w:val="1"/>
      <w:marLeft w:val="0"/>
      <w:marRight w:val="0"/>
      <w:marTop w:val="0"/>
      <w:marBottom w:val="0"/>
      <w:divBdr>
        <w:top w:val="none" w:sz="0" w:space="0" w:color="auto"/>
        <w:left w:val="none" w:sz="0" w:space="0" w:color="auto"/>
        <w:bottom w:val="none" w:sz="0" w:space="0" w:color="auto"/>
        <w:right w:val="none" w:sz="0" w:space="0" w:color="auto"/>
      </w:divBdr>
    </w:div>
    <w:div w:id="683282547">
      <w:bodyDiv w:val="1"/>
      <w:marLeft w:val="0"/>
      <w:marRight w:val="0"/>
      <w:marTop w:val="0"/>
      <w:marBottom w:val="0"/>
      <w:divBdr>
        <w:top w:val="none" w:sz="0" w:space="0" w:color="auto"/>
        <w:left w:val="none" w:sz="0" w:space="0" w:color="auto"/>
        <w:bottom w:val="none" w:sz="0" w:space="0" w:color="auto"/>
        <w:right w:val="none" w:sz="0" w:space="0" w:color="auto"/>
      </w:divBdr>
    </w:div>
    <w:div w:id="683363076">
      <w:bodyDiv w:val="1"/>
      <w:marLeft w:val="0"/>
      <w:marRight w:val="0"/>
      <w:marTop w:val="0"/>
      <w:marBottom w:val="0"/>
      <w:divBdr>
        <w:top w:val="none" w:sz="0" w:space="0" w:color="auto"/>
        <w:left w:val="none" w:sz="0" w:space="0" w:color="auto"/>
        <w:bottom w:val="none" w:sz="0" w:space="0" w:color="auto"/>
        <w:right w:val="none" w:sz="0" w:space="0" w:color="auto"/>
      </w:divBdr>
    </w:div>
    <w:div w:id="686373112">
      <w:bodyDiv w:val="1"/>
      <w:marLeft w:val="0"/>
      <w:marRight w:val="0"/>
      <w:marTop w:val="0"/>
      <w:marBottom w:val="0"/>
      <w:divBdr>
        <w:top w:val="none" w:sz="0" w:space="0" w:color="auto"/>
        <w:left w:val="none" w:sz="0" w:space="0" w:color="auto"/>
        <w:bottom w:val="none" w:sz="0" w:space="0" w:color="auto"/>
        <w:right w:val="none" w:sz="0" w:space="0" w:color="auto"/>
      </w:divBdr>
    </w:div>
    <w:div w:id="687634669">
      <w:bodyDiv w:val="1"/>
      <w:marLeft w:val="0"/>
      <w:marRight w:val="0"/>
      <w:marTop w:val="0"/>
      <w:marBottom w:val="0"/>
      <w:divBdr>
        <w:top w:val="none" w:sz="0" w:space="0" w:color="auto"/>
        <w:left w:val="none" w:sz="0" w:space="0" w:color="auto"/>
        <w:bottom w:val="none" w:sz="0" w:space="0" w:color="auto"/>
        <w:right w:val="none" w:sz="0" w:space="0" w:color="auto"/>
      </w:divBdr>
    </w:div>
    <w:div w:id="688263119">
      <w:bodyDiv w:val="1"/>
      <w:marLeft w:val="0"/>
      <w:marRight w:val="0"/>
      <w:marTop w:val="0"/>
      <w:marBottom w:val="0"/>
      <w:divBdr>
        <w:top w:val="none" w:sz="0" w:space="0" w:color="auto"/>
        <w:left w:val="none" w:sz="0" w:space="0" w:color="auto"/>
        <w:bottom w:val="none" w:sz="0" w:space="0" w:color="auto"/>
        <w:right w:val="none" w:sz="0" w:space="0" w:color="auto"/>
      </w:divBdr>
    </w:div>
    <w:div w:id="691303312">
      <w:bodyDiv w:val="1"/>
      <w:marLeft w:val="0"/>
      <w:marRight w:val="0"/>
      <w:marTop w:val="0"/>
      <w:marBottom w:val="0"/>
      <w:divBdr>
        <w:top w:val="none" w:sz="0" w:space="0" w:color="auto"/>
        <w:left w:val="none" w:sz="0" w:space="0" w:color="auto"/>
        <w:bottom w:val="none" w:sz="0" w:space="0" w:color="auto"/>
        <w:right w:val="none" w:sz="0" w:space="0" w:color="auto"/>
      </w:divBdr>
    </w:div>
    <w:div w:id="691732531">
      <w:bodyDiv w:val="1"/>
      <w:marLeft w:val="0"/>
      <w:marRight w:val="0"/>
      <w:marTop w:val="0"/>
      <w:marBottom w:val="0"/>
      <w:divBdr>
        <w:top w:val="none" w:sz="0" w:space="0" w:color="auto"/>
        <w:left w:val="none" w:sz="0" w:space="0" w:color="auto"/>
        <w:bottom w:val="none" w:sz="0" w:space="0" w:color="auto"/>
        <w:right w:val="none" w:sz="0" w:space="0" w:color="auto"/>
      </w:divBdr>
    </w:div>
    <w:div w:id="725295633">
      <w:bodyDiv w:val="1"/>
      <w:marLeft w:val="0"/>
      <w:marRight w:val="0"/>
      <w:marTop w:val="0"/>
      <w:marBottom w:val="0"/>
      <w:divBdr>
        <w:top w:val="none" w:sz="0" w:space="0" w:color="auto"/>
        <w:left w:val="none" w:sz="0" w:space="0" w:color="auto"/>
        <w:bottom w:val="none" w:sz="0" w:space="0" w:color="auto"/>
        <w:right w:val="none" w:sz="0" w:space="0" w:color="auto"/>
      </w:divBdr>
    </w:div>
    <w:div w:id="736514691">
      <w:bodyDiv w:val="1"/>
      <w:marLeft w:val="0"/>
      <w:marRight w:val="0"/>
      <w:marTop w:val="0"/>
      <w:marBottom w:val="0"/>
      <w:divBdr>
        <w:top w:val="none" w:sz="0" w:space="0" w:color="auto"/>
        <w:left w:val="none" w:sz="0" w:space="0" w:color="auto"/>
        <w:bottom w:val="none" w:sz="0" w:space="0" w:color="auto"/>
        <w:right w:val="none" w:sz="0" w:space="0" w:color="auto"/>
      </w:divBdr>
    </w:div>
    <w:div w:id="736517413">
      <w:bodyDiv w:val="1"/>
      <w:marLeft w:val="0"/>
      <w:marRight w:val="0"/>
      <w:marTop w:val="0"/>
      <w:marBottom w:val="0"/>
      <w:divBdr>
        <w:top w:val="none" w:sz="0" w:space="0" w:color="auto"/>
        <w:left w:val="none" w:sz="0" w:space="0" w:color="auto"/>
        <w:bottom w:val="none" w:sz="0" w:space="0" w:color="auto"/>
        <w:right w:val="none" w:sz="0" w:space="0" w:color="auto"/>
      </w:divBdr>
    </w:div>
    <w:div w:id="737676959">
      <w:bodyDiv w:val="1"/>
      <w:marLeft w:val="0"/>
      <w:marRight w:val="0"/>
      <w:marTop w:val="0"/>
      <w:marBottom w:val="0"/>
      <w:divBdr>
        <w:top w:val="none" w:sz="0" w:space="0" w:color="auto"/>
        <w:left w:val="none" w:sz="0" w:space="0" w:color="auto"/>
        <w:bottom w:val="none" w:sz="0" w:space="0" w:color="auto"/>
        <w:right w:val="none" w:sz="0" w:space="0" w:color="auto"/>
      </w:divBdr>
    </w:div>
    <w:div w:id="739911342">
      <w:bodyDiv w:val="1"/>
      <w:marLeft w:val="0"/>
      <w:marRight w:val="0"/>
      <w:marTop w:val="0"/>
      <w:marBottom w:val="0"/>
      <w:divBdr>
        <w:top w:val="none" w:sz="0" w:space="0" w:color="auto"/>
        <w:left w:val="none" w:sz="0" w:space="0" w:color="auto"/>
        <w:bottom w:val="none" w:sz="0" w:space="0" w:color="auto"/>
        <w:right w:val="none" w:sz="0" w:space="0" w:color="auto"/>
      </w:divBdr>
    </w:div>
    <w:div w:id="743840253">
      <w:bodyDiv w:val="1"/>
      <w:marLeft w:val="0"/>
      <w:marRight w:val="0"/>
      <w:marTop w:val="0"/>
      <w:marBottom w:val="0"/>
      <w:divBdr>
        <w:top w:val="none" w:sz="0" w:space="0" w:color="auto"/>
        <w:left w:val="none" w:sz="0" w:space="0" w:color="auto"/>
        <w:bottom w:val="none" w:sz="0" w:space="0" w:color="auto"/>
        <w:right w:val="none" w:sz="0" w:space="0" w:color="auto"/>
      </w:divBdr>
    </w:div>
    <w:div w:id="744227576">
      <w:bodyDiv w:val="1"/>
      <w:marLeft w:val="0"/>
      <w:marRight w:val="0"/>
      <w:marTop w:val="0"/>
      <w:marBottom w:val="0"/>
      <w:divBdr>
        <w:top w:val="none" w:sz="0" w:space="0" w:color="auto"/>
        <w:left w:val="none" w:sz="0" w:space="0" w:color="auto"/>
        <w:bottom w:val="none" w:sz="0" w:space="0" w:color="auto"/>
        <w:right w:val="none" w:sz="0" w:space="0" w:color="auto"/>
      </w:divBdr>
    </w:div>
    <w:div w:id="745031913">
      <w:bodyDiv w:val="1"/>
      <w:marLeft w:val="0"/>
      <w:marRight w:val="0"/>
      <w:marTop w:val="0"/>
      <w:marBottom w:val="0"/>
      <w:divBdr>
        <w:top w:val="none" w:sz="0" w:space="0" w:color="auto"/>
        <w:left w:val="none" w:sz="0" w:space="0" w:color="auto"/>
        <w:bottom w:val="none" w:sz="0" w:space="0" w:color="auto"/>
        <w:right w:val="none" w:sz="0" w:space="0" w:color="auto"/>
      </w:divBdr>
    </w:div>
    <w:div w:id="746224437">
      <w:bodyDiv w:val="1"/>
      <w:marLeft w:val="0"/>
      <w:marRight w:val="0"/>
      <w:marTop w:val="0"/>
      <w:marBottom w:val="0"/>
      <w:divBdr>
        <w:top w:val="none" w:sz="0" w:space="0" w:color="auto"/>
        <w:left w:val="none" w:sz="0" w:space="0" w:color="auto"/>
        <w:bottom w:val="none" w:sz="0" w:space="0" w:color="auto"/>
        <w:right w:val="none" w:sz="0" w:space="0" w:color="auto"/>
      </w:divBdr>
    </w:div>
    <w:div w:id="751582364">
      <w:bodyDiv w:val="1"/>
      <w:marLeft w:val="0"/>
      <w:marRight w:val="0"/>
      <w:marTop w:val="0"/>
      <w:marBottom w:val="0"/>
      <w:divBdr>
        <w:top w:val="none" w:sz="0" w:space="0" w:color="auto"/>
        <w:left w:val="none" w:sz="0" w:space="0" w:color="auto"/>
        <w:bottom w:val="none" w:sz="0" w:space="0" w:color="auto"/>
        <w:right w:val="none" w:sz="0" w:space="0" w:color="auto"/>
      </w:divBdr>
    </w:div>
    <w:div w:id="757945594">
      <w:bodyDiv w:val="1"/>
      <w:marLeft w:val="0"/>
      <w:marRight w:val="0"/>
      <w:marTop w:val="0"/>
      <w:marBottom w:val="0"/>
      <w:divBdr>
        <w:top w:val="none" w:sz="0" w:space="0" w:color="auto"/>
        <w:left w:val="none" w:sz="0" w:space="0" w:color="auto"/>
        <w:bottom w:val="none" w:sz="0" w:space="0" w:color="auto"/>
        <w:right w:val="none" w:sz="0" w:space="0" w:color="auto"/>
      </w:divBdr>
    </w:div>
    <w:div w:id="760105477">
      <w:bodyDiv w:val="1"/>
      <w:marLeft w:val="0"/>
      <w:marRight w:val="0"/>
      <w:marTop w:val="0"/>
      <w:marBottom w:val="0"/>
      <w:divBdr>
        <w:top w:val="none" w:sz="0" w:space="0" w:color="auto"/>
        <w:left w:val="none" w:sz="0" w:space="0" w:color="auto"/>
        <w:bottom w:val="none" w:sz="0" w:space="0" w:color="auto"/>
        <w:right w:val="none" w:sz="0" w:space="0" w:color="auto"/>
      </w:divBdr>
    </w:div>
    <w:div w:id="777411383">
      <w:bodyDiv w:val="1"/>
      <w:marLeft w:val="0"/>
      <w:marRight w:val="0"/>
      <w:marTop w:val="0"/>
      <w:marBottom w:val="0"/>
      <w:divBdr>
        <w:top w:val="none" w:sz="0" w:space="0" w:color="auto"/>
        <w:left w:val="none" w:sz="0" w:space="0" w:color="auto"/>
        <w:bottom w:val="none" w:sz="0" w:space="0" w:color="auto"/>
        <w:right w:val="none" w:sz="0" w:space="0" w:color="auto"/>
      </w:divBdr>
    </w:div>
    <w:div w:id="795299041">
      <w:bodyDiv w:val="1"/>
      <w:marLeft w:val="0"/>
      <w:marRight w:val="0"/>
      <w:marTop w:val="0"/>
      <w:marBottom w:val="0"/>
      <w:divBdr>
        <w:top w:val="none" w:sz="0" w:space="0" w:color="auto"/>
        <w:left w:val="none" w:sz="0" w:space="0" w:color="auto"/>
        <w:bottom w:val="none" w:sz="0" w:space="0" w:color="auto"/>
        <w:right w:val="none" w:sz="0" w:space="0" w:color="auto"/>
      </w:divBdr>
    </w:div>
    <w:div w:id="806821407">
      <w:bodyDiv w:val="1"/>
      <w:marLeft w:val="0"/>
      <w:marRight w:val="0"/>
      <w:marTop w:val="0"/>
      <w:marBottom w:val="0"/>
      <w:divBdr>
        <w:top w:val="none" w:sz="0" w:space="0" w:color="auto"/>
        <w:left w:val="none" w:sz="0" w:space="0" w:color="auto"/>
        <w:bottom w:val="none" w:sz="0" w:space="0" w:color="auto"/>
        <w:right w:val="none" w:sz="0" w:space="0" w:color="auto"/>
      </w:divBdr>
    </w:div>
    <w:div w:id="820970918">
      <w:bodyDiv w:val="1"/>
      <w:marLeft w:val="0"/>
      <w:marRight w:val="0"/>
      <w:marTop w:val="0"/>
      <w:marBottom w:val="0"/>
      <w:divBdr>
        <w:top w:val="none" w:sz="0" w:space="0" w:color="auto"/>
        <w:left w:val="none" w:sz="0" w:space="0" w:color="auto"/>
        <w:bottom w:val="none" w:sz="0" w:space="0" w:color="auto"/>
        <w:right w:val="none" w:sz="0" w:space="0" w:color="auto"/>
      </w:divBdr>
    </w:div>
    <w:div w:id="823396330">
      <w:bodyDiv w:val="1"/>
      <w:marLeft w:val="0"/>
      <w:marRight w:val="0"/>
      <w:marTop w:val="0"/>
      <w:marBottom w:val="0"/>
      <w:divBdr>
        <w:top w:val="none" w:sz="0" w:space="0" w:color="auto"/>
        <w:left w:val="none" w:sz="0" w:space="0" w:color="auto"/>
        <w:bottom w:val="none" w:sz="0" w:space="0" w:color="auto"/>
        <w:right w:val="none" w:sz="0" w:space="0" w:color="auto"/>
      </w:divBdr>
    </w:div>
    <w:div w:id="841239382">
      <w:bodyDiv w:val="1"/>
      <w:marLeft w:val="0"/>
      <w:marRight w:val="0"/>
      <w:marTop w:val="0"/>
      <w:marBottom w:val="0"/>
      <w:divBdr>
        <w:top w:val="none" w:sz="0" w:space="0" w:color="auto"/>
        <w:left w:val="none" w:sz="0" w:space="0" w:color="auto"/>
        <w:bottom w:val="none" w:sz="0" w:space="0" w:color="auto"/>
        <w:right w:val="none" w:sz="0" w:space="0" w:color="auto"/>
      </w:divBdr>
    </w:div>
    <w:div w:id="850679236">
      <w:bodyDiv w:val="1"/>
      <w:marLeft w:val="0"/>
      <w:marRight w:val="0"/>
      <w:marTop w:val="0"/>
      <w:marBottom w:val="0"/>
      <w:divBdr>
        <w:top w:val="none" w:sz="0" w:space="0" w:color="auto"/>
        <w:left w:val="none" w:sz="0" w:space="0" w:color="auto"/>
        <w:bottom w:val="none" w:sz="0" w:space="0" w:color="auto"/>
        <w:right w:val="none" w:sz="0" w:space="0" w:color="auto"/>
      </w:divBdr>
    </w:div>
    <w:div w:id="852181441">
      <w:bodyDiv w:val="1"/>
      <w:marLeft w:val="0"/>
      <w:marRight w:val="0"/>
      <w:marTop w:val="0"/>
      <w:marBottom w:val="0"/>
      <w:divBdr>
        <w:top w:val="none" w:sz="0" w:space="0" w:color="auto"/>
        <w:left w:val="none" w:sz="0" w:space="0" w:color="auto"/>
        <w:bottom w:val="none" w:sz="0" w:space="0" w:color="auto"/>
        <w:right w:val="none" w:sz="0" w:space="0" w:color="auto"/>
      </w:divBdr>
    </w:div>
    <w:div w:id="856383765">
      <w:bodyDiv w:val="1"/>
      <w:marLeft w:val="0"/>
      <w:marRight w:val="0"/>
      <w:marTop w:val="0"/>
      <w:marBottom w:val="0"/>
      <w:divBdr>
        <w:top w:val="none" w:sz="0" w:space="0" w:color="auto"/>
        <w:left w:val="none" w:sz="0" w:space="0" w:color="auto"/>
        <w:bottom w:val="none" w:sz="0" w:space="0" w:color="auto"/>
        <w:right w:val="none" w:sz="0" w:space="0" w:color="auto"/>
      </w:divBdr>
    </w:div>
    <w:div w:id="860322602">
      <w:bodyDiv w:val="1"/>
      <w:marLeft w:val="0"/>
      <w:marRight w:val="0"/>
      <w:marTop w:val="0"/>
      <w:marBottom w:val="0"/>
      <w:divBdr>
        <w:top w:val="none" w:sz="0" w:space="0" w:color="auto"/>
        <w:left w:val="none" w:sz="0" w:space="0" w:color="auto"/>
        <w:bottom w:val="none" w:sz="0" w:space="0" w:color="auto"/>
        <w:right w:val="none" w:sz="0" w:space="0" w:color="auto"/>
      </w:divBdr>
    </w:div>
    <w:div w:id="864295229">
      <w:bodyDiv w:val="1"/>
      <w:marLeft w:val="0"/>
      <w:marRight w:val="0"/>
      <w:marTop w:val="0"/>
      <w:marBottom w:val="0"/>
      <w:divBdr>
        <w:top w:val="none" w:sz="0" w:space="0" w:color="auto"/>
        <w:left w:val="none" w:sz="0" w:space="0" w:color="auto"/>
        <w:bottom w:val="none" w:sz="0" w:space="0" w:color="auto"/>
        <w:right w:val="none" w:sz="0" w:space="0" w:color="auto"/>
      </w:divBdr>
    </w:div>
    <w:div w:id="865682436">
      <w:bodyDiv w:val="1"/>
      <w:marLeft w:val="0"/>
      <w:marRight w:val="0"/>
      <w:marTop w:val="0"/>
      <w:marBottom w:val="0"/>
      <w:divBdr>
        <w:top w:val="none" w:sz="0" w:space="0" w:color="auto"/>
        <w:left w:val="none" w:sz="0" w:space="0" w:color="auto"/>
        <w:bottom w:val="none" w:sz="0" w:space="0" w:color="auto"/>
        <w:right w:val="none" w:sz="0" w:space="0" w:color="auto"/>
      </w:divBdr>
    </w:div>
    <w:div w:id="865823752">
      <w:bodyDiv w:val="1"/>
      <w:marLeft w:val="0"/>
      <w:marRight w:val="0"/>
      <w:marTop w:val="0"/>
      <w:marBottom w:val="0"/>
      <w:divBdr>
        <w:top w:val="none" w:sz="0" w:space="0" w:color="auto"/>
        <w:left w:val="none" w:sz="0" w:space="0" w:color="auto"/>
        <w:bottom w:val="none" w:sz="0" w:space="0" w:color="auto"/>
        <w:right w:val="none" w:sz="0" w:space="0" w:color="auto"/>
      </w:divBdr>
    </w:div>
    <w:div w:id="870799636">
      <w:bodyDiv w:val="1"/>
      <w:marLeft w:val="0"/>
      <w:marRight w:val="0"/>
      <w:marTop w:val="0"/>
      <w:marBottom w:val="0"/>
      <w:divBdr>
        <w:top w:val="none" w:sz="0" w:space="0" w:color="auto"/>
        <w:left w:val="none" w:sz="0" w:space="0" w:color="auto"/>
        <w:bottom w:val="none" w:sz="0" w:space="0" w:color="auto"/>
        <w:right w:val="none" w:sz="0" w:space="0" w:color="auto"/>
      </w:divBdr>
    </w:div>
    <w:div w:id="881752134">
      <w:bodyDiv w:val="1"/>
      <w:marLeft w:val="0"/>
      <w:marRight w:val="0"/>
      <w:marTop w:val="0"/>
      <w:marBottom w:val="0"/>
      <w:divBdr>
        <w:top w:val="none" w:sz="0" w:space="0" w:color="auto"/>
        <w:left w:val="none" w:sz="0" w:space="0" w:color="auto"/>
        <w:bottom w:val="none" w:sz="0" w:space="0" w:color="auto"/>
        <w:right w:val="none" w:sz="0" w:space="0" w:color="auto"/>
      </w:divBdr>
    </w:div>
    <w:div w:id="883520782">
      <w:bodyDiv w:val="1"/>
      <w:marLeft w:val="0"/>
      <w:marRight w:val="0"/>
      <w:marTop w:val="0"/>
      <w:marBottom w:val="0"/>
      <w:divBdr>
        <w:top w:val="none" w:sz="0" w:space="0" w:color="auto"/>
        <w:left w:val="none" w:sz="0" w:space="0" w:color="auto"/>
        <w:bottom w:val="none" w:sz="0" w:space="0" w:color="auto"/>
        <w:right w:val="none" w:sz="0" w:space="0" w:color="auto"/>
      </w:divBdr>
    </w:div>
    <w:div w:id="885681289">
      <w:bodyDiv w:val="1"/>
      <w:marLeft w:val="0"/>
      <w:marRight w:val="0"/>
      <w:marTop w:val="0"/>
      <w:marBottom w:val="0"/>
      <w:divBdr>
        <w:top w:val="none" w:sz="0" w:space="0" w:color="auto"/>
        <w:left w:val="none" w:sz="0" w:space="0" w:color="auto"/>
        <w:bottom w:val="none" w:sz="0" w:space="0" w:color="auto"/>
        <w:right w:val="none" w:sz="0" w:space="0" w:color="auto"/>
      </w:divBdr>
    </w:div>
    <w:div w:id="890533762">
      <w:bodyDiv w:val="1"/>
      <w:marLeft w:val="0"/>
      <w:marRight w:val="0"/>
      <w:marTop w:val="0"/>
      <w:marBottom w:val="0"/>
      <w:divBdr>
        <w:top w:val="none" w:sz="0" w:space="0" w:color="auto"/>
        <w:left w:val="none" w:sz="0" w:space="0" w:color="auto"/>
        <w:bottom w:val="none" w:sz="0" w:space="0" w:color="auto"/>
        <w:right w:val="none" w:sz="0" w:space="0" w:color="auto"/>
      </w:divBdr>
    </w:div>
    <w:div w:id="891189366">
      <w:bodyDiv w:val="1"/>
      <w:marLeft w:val="0"/>
      <w:marRight w:val="0"/>
      <w:marTop w:val="0"/>
      <w:marBottom w:val="0"/>
      <w:divBdr>
        <w:top w:val="none" w:sz="0" w:space="0" w:color="auto"/>
        <w:left w:val="none" w:sz="0" w:space="0" w:color="auto"/>
        <w:bottom w:val="none" w:sz="0" w:space="0" w:color="auto"/>
        <w:right w:val="none" w:sz="0" w:space="0" w:color="auto"/>
      </w:divBdr>
    </w:div>
    <w:div w:id="894197352">
      <w:bodyDiv w:val="1"/>
      <w:marLeft w:val="0"/>
      <w:marRight w:val="0"/>
      <w:marTop w:val="0"/>
      <w:marBottom w:val="0"/>
      <w:divBdr>
        <w:top w:val="none" w:sz="0" w:space="0" w:color="auto"/>
        <w:left w:val="none" w:sz="0" w:space="0" w:color="auto"/>
        <w:bottom w:val="none" w:sz="0" w:space="0" w:color="auto"/>
        <w:right w:val="none" w:sz="0" w:space="0" w:color="auto"/>
      </w:divBdr>
    </w:div>
    <w:div w:id="896087934">
      <w:bodyDiv w:val="1"/>
      <w:marLeft w:val="0"/>
      <w:marRight w:val="0"/>
      <w:marTop w:val="0"/>
      <w:marBottom w:val="0"/>
      <w:divBdr>
        <w:top w:val="none" w:sz="0" w:space="0" w:color="auto"/>
        <w:left w:val="none" w:sz="0" w:space="0" w:color="auto"/>
        <w:bottom w:val="none" w:sz="0" w:space="0" w:color="auto"/>
        <w:right w:val="none" w:sz="0" w:space="0" w:color="auto"/>
      </w:divBdr>
    </w:div>
    <w:div w:id="899054496">
      <w:bodyDiv w:val="1"/>
      <w:marLeft w:val="0"/>
      <w:marRight w:val="0"/>
      <w:marTop w:val="0"/>
      <w:marBottom w:val="0"/>
      <w:divBdr>
        <w:top w:val="none" w:sz="0" w:space="0" w:color="auto"/>
        <w:left w:val="none" w:sz="0" w:space="0" w:color="auto"/>
        <w:bottom w:val="none" w:sz="0" w:space="0" w:color="auto"/>
        <w:right w:val="none" w:sz="0" w:space="0" w:color="auto"/>
      </w:divBdr>
    </w:div>
    <w:div w:id="900290082">
      <w:bodyDiv w:val="1"/>
      <w:marLeft w:val="0"/>
      <w:marRight w:val="0"/>
      <w:marTop w:val="0"/>
      <w:marBottom w:val="0"/>
      <w:divBdr>
        <w:top w:val="none" w:sz="0" w:space="0" w:color="auto"/>
        <w:left w:val="none" w:sz="0" w:space="0" w:color="auto"/>
        <w:bottom w:val="none" w:sz="0" w:space="0" w:color="auto"/>
        <w:right w:val="none" w:sz="0" w:space="0" w:color="auto"/>
      </w:divBdr>
    </w:div>
    <w:div w:id="905800251">
      <w:bodyDiv w:val="1"/>
      <w:marLeft w:val="0"/>
      <w:marRight w:val="0"/>
      <w:marTop w:val="0"/>
      <w:marBottom w:val="0"/>
      <w:divBdr>
        <w:top w:val="none" w:sz="0" w:space="0" w:color="auto"/>
        <w:left w:val="none" w:sz="0" w:space="0" w:color="auto"/>
        <w:bottom w:val="none" w:sz="0" w:space="0" w:color="auto"/>
        <w:right w:val="none" w:sz="0" w:space="0" w:color="auto"/>
      </w:divBdr>
    </w:div>
    <w:div w:id="913202412">
      <w:bodyDiv w:val="1"/>
      <w:marLeft w:val="0"/>
      <w:marRight w:val="0"/>
      <w:marTop w:val="0"/>
      <w:marBottom w:val="0"/>
      <w:divBdr>
        <w:top w:val="none" w:sz="0" w:space="0" w:color="auto"/>
        <w:left w:val="none" w:sz="0" w:space="0" w:color="auto"/>
        <w:bottom w:val="none" w:sz="0" w:space="0" w:color="auto"/>
        <w:right w:val="none" w:sz="0" w:space="0" w:color="auto"/>
      </w:divBdr>
    </w:div>
    <w:div w:id="918059038">
      <w:bodyDiv w:val="1"/>
      <w:marLeft w:val="0"/>
      <w:marRight w:val="0"/>
      <w:marTop w:val="0"/>
      <w:marBottom w:val="0"/>
      <w:divBdr>
        <w:top w:val="none" w:sz="0" w:space="0" w:color="auto"/>
        <w:left w:val="none" w:sz="0" w:space="0" w:color="auto"/>
        <w:bottom w:val="none" w:sz="0" w:space="0" w:color="auto"/>
        <w:right w:val="none" w:sz="0" w:space="0" w:color="auto"/>
      </w:divBdr>
    </w:div>
    <w:div w:id="921569211">
      <w:bodyDiv w:val="1"/>
      <w:marLeft w:val="0"/>
      <w:marRight w:val="0"/>
      <w:marTop w:val="0"/>
      <w:marBottom w:val="0"/>
      <w:divBdr>
        <w:top w:val="none" w:sz="0" w:space="0" w:color="auto"/>
        <w:left w:val="none" w:sz="0" w:space="0" w:color="auto"/>
        <w:bottom w:val="none" w:sz="0" w:space="0" w:color="auto"/>
        <w:right w:val="none" w:sz="0" w:space="0" w:color="auto"/>
      </w:divBdr>
    </w:div>
    <w:div w:id="922372609">
      <w:bodyDiv w:val="1"/>
      <w:marLeft w:val="0"/>
      <w:marRight w:val="0"/>
      <w:marTop w:val="0"/>
      <w:marBottom w:val="0"/>
      <w:divBdr>
        <w:top w:val="none" w:sz="0" w:space="0" w:color="auto"/>
        <w:left w:val="none" w:sz="0" w:space="0" w:color="auto"/>
        <w:bottom w:val="none" w:sz="0" w:space="0" w:color="auto"/>
        <w:right w:val="none" w:sz="0" w:space="0" w:color="auto"/>
      </w:divBdr>
    </w:div>
    <w:div w:id="925648509">
      <w:bodyDiv w:val="1"/>
      <w:marLeft w:val="0"/>
      <w:marRight w:val="0"/>
      <w:marTop w:val="0"/>
      <w:marBottom w:val="0"/>
      <w:divBdr>
        <w:top w:val="none" w:sz="0" w:space="0" w:color="auto"/>
        <w:left w:val="none" w:sz="0" w:space="0" w:color="auto"/>
        <w:bottom w:val="none" w:sz="0" w:space="0" w:color="auto"/>
        <w:right w:val="none" w:sz="0" w:space="0" w:color="auto"/>
      </w:divBdr>
    </w:div>
    <w:div w:id="926773049">
      <w:bodyDiv w:val="1"/>
      <w:marLeft w:val="0"/>
      <w:marRight w:val="0"/>
      <w:marTop w:val="0"/>
      <w:marBottom w:val="0"/>
      <w:divBdr>
        <w:top w:val="none" w:sz="0" w:space="0" w:color="auto"/>
        <w:left w:val="none" w:sz="0" w:space="0" w:color="auto"/>
        <w:bottom w:val="none" w:sz="0" w:space="0" w:color="auto"/>
        <w:right w:val="none" w:sz="0" w:space="0" w:color="auto"/>
      </w:divBdr>
    </w:div>
    <w:div w:id="931545654">
      <w:bodyDiv w:val="1"/>
      <w:marLeft w:val="0"/>
      <w:marRight w:val="0"/>
      <w:marTop w:val="0"/>
      <w:marBottom w:val="0"/>
      <w:divBdr>
        <w:top w:val="none" w:sz="0" w:space="0" w:color="auto"/>
        <w:left w:val="none" w:sz="0" w:space="0" w:color="auto"/>
        <w:bottom w:val="none" w:sz="0" w:space="0" w:color="auto"/>
        <w:right w:val="none" w:sz="0" w:space="0" w:color="auto"/>
      </w:divBdr>
    </w:div>
    <w:div w:id="957184106">
      <w:bodyDiv w:val="1"/>
      <w:marLeft w:val="0"/>
      <w:marRight w:val="0"/>
      <w:marTop w:val="0"/>
      <w:marBottom w:val="0"/>
      <w:divBdr>
        <w:top w:val="none" w:sz="0" w:space="0" w:color="auto"/>
        <w:left w:val="none" w:sz="0" w:space="0" w:color="auto"/>
        <w:bottom w:val="none" w:sz="0" w:space="0" w:color="auto"/>
        <w:right w:val="none" w:sz="0" w:space="0" w:color="auto"/>
      </w:divBdr>
    </w:div>
    <w:div w:id="958536680">
      <w:bodyDiv w:val="1"/>
      <w:marLeft w:val="0"/>
      <w:marRight w:val="0"/>
      <w:marTop w:val="0"/>
      <w:marBottom w:val="0"/>
      <w:divBdr>
        <w:top w:val="none" w:sz="0" w:space="0" w:color="auto"/>
        <w:left w:val="none" w:sz="0" w:space="0" w:color="auto"/>
        <w:bottom w:val="none" w:sz="0" w:space="0" w:color="auto"/>
        <w:right w:val="none" w:sz="0" w:space="0" w:color="auto"/>
      </w:divBdr>
    </w:div>
    <w:div w:id="963734017">
      <w:bodyDiv w:val="1"/>
      <w:marLeft w:val="0"/>
      <w:marRight w:val="0"/>
      <w:marTop w:val="0"/>
      <w:marBottom w:val="0"/>
      <w:divBdr>
        <w:top w:val="none" w:sz="0" w:space="0" w:color="auto"/>
        <w:left w:val="none" w:sz="0" w:space="0" w:color="auto"/>
        <w:bottom w:val="none" w:sz="0" w:space="0" w:color="auto"/>
        <w:right w:val="none" w:sz="0" w:space="0" w:color="auto"/>
      </w:divBdr>
    </w:div>
    <w:div w:id="969549745">
      <w:bodyDiv w:val="1"/>
      <w:marLeft w:val="0"/>
      <w:marRight w:val="0"/>
      <w:marTop w:val="0"/>
      <w:marBottom w:val="0"/>
      <w:divBdr>
        <w:top w:val="none" w:sz="0" w:space="0" w:color="auto"/>
        <w:left w:val="none" w:sz="0" w:space="0" w:color="auto"/>
        <w:bottom w:val="none" w:sz="0" w:space="0" w:color="auto"/>
        <w:right w:val="none" w:sz="0" w:space="0" w:color="auto"/>
      </w:divBdr>
    </w:div>
    <w:div w:id="973170909">
      <w:bodyDiv w:val="1"/>
      <w:marLeft w:val="0"/>
      <w:marRight w:val="0"/>
      <w:marTop w:val="0"/>
      <w:marBottom w:val="0"/>
      <w:divBdr>
        <w:top w:val="none" w:sz="0" w:space="0" w:color="auto"/>
        <w:left w:val="none" w:sz="0" w:space="0" w:color="auto"/>
        <w:bottom w:val="none" w:sz="0" w:space="0" w:color="auto"/>
        <w:right w:val="none" w:sz="0" w:space="0" w:color="auto"/>
      </w:divBdr>
    </w:div>
    <w:div w:id="978459980">
      <w:bodyDiv w:val="1"/>
      <w:marLeft w:val="0"/>
      <w:marRight w:val="0"/>
      <w:marTop w:val="0"/>
      <w:marBottom w:val="0"/>
      <w:divBdr>
        <w:top w:val="none" w:sz="0" w:space="0" w:color="auto"/>
        <w:left w:val="none" w:sz="0" w:space="0" w:color="auto"/>
        <w:bottom w:val="none" w:sz="0" w:space="0" w:color="auto"/>
        <w:right w:val="none" w:sz="0" w:space="0" w:color="auto"/>
      </w:divBdr>
    </w:div>
    <w:div w:id="979577979">
      <w:bodyDiv w:val="1"/>
      <w:marLeft w:val="0"/>
      <w:marRight w:val="0"/>
      <w:marTop w:val="0"/>
      <w:marBottom w:val="0"/>
      <w:divBdr>
        <w:top w:val="none" w:sz="0" w:space="0" w:color="auto"/>
        <w:left w:val="none" w:sz="0" w:space="0" w:color="auto"/>
        <w:bottom w:val="none" w:sz="0" w:space="0" w:color="auto"/>
        <w:right w:val="none" w:sz="0" w:space="0" w:color="auto"/>
      </w:divBdr>
    </w:div>
    <w:div w:id="982469257">
      <w:bodyDiv w:val="1"/>
      <w:marLeft w:val="0"/>
      <w:marRight w:val="0"/>
      <w:marTop w:val="0"/>
      <w:marBottom w:val="0"/>
      <w:divBdr>
        <w:top w:val="none" w:sz="0" w:space="0" w:color="auto"/>
        <w:left w:val="none" w:sz="0" w:space="0" w:color="auto"/>
        <w:bottom w:val="none" w:sz="0" w:space="0" w:color="auto"/>
        <w:right w:val="none" w:sz="0" w:space="0" w:color="auto"/>
      </w:divBdr>
    </w:div>
    <w:div w:id="982809535">
      <w:bodyDiv w:val="1"/>
      <w:marLeft w:val="0"/>
      <w:marRight w:val="0"/>
      <w:marTop w:val="0"/>
      <w:marBottom w:val="0"/>
      <w:divBdr>
        <w:top w:val="none" w:sz="0" w:space="0" w:color="auto"/>
        <w:left w:val="none" w:sz="0" w:space="0" w:color="auto"/>
        <w:bottom w:val="none" w:sz="0" w:space="0" w:color="auto"/>
        <w:right w:val="none" w:sz="0" w:space="0" w:color="auto"/>
      </w:divBdr>
    </w:div>
    <w:div w:id="983117517">
      <w:bodyDiv w:val="1"/>
      <w:marLeft w:val="0"/>
      <w:marRight w:val="0"/>
      <w:marTop w:val="0"/>
      <w:marBottom w:val="0"/>
      <w:divBdr>
        <w:top w:val="none" w:sz="0" w:space="0" w:color="auto"/>
        <w:left w:val="none" w:sz="0" w:space="0" w:color="auto"/>
        <w:bottom w:val="none" w:sz="0" w:space="0" w:color="auto"/>
        <w:right w:val="none" w:sz="0" w:space="0" w:color="auto"/>
      </w:divBdr>
    </w:div>
    <w:div w:id="990643911">
      <w:bodyDiv w:val="1"/>
      <w:marLeft w:val="0"/>
      <w:marRight w:val="0"/>
      <w:marTop w:val="0"/>
      <w:marBottom w:val="0"/>
      <w:divBdr>
        <w:top w:val="none" w:sz="0" w:space="0" w:color="auto"/>
        <w:left w:val="none" w:sz="0" w:space="0" w:color="auto"/>
        <w:bottom w:val="none" w:sz="0" w:space="0" w:color="auto"/>
        <w:right w:val="none" w:sz="0" w:space="0" w:color="auto"/>
      </w:divBdr>
    </w:div>
    <w:div w:id="995260371">
      <w:bodyDiv w:val="1"/>
      <w:marLeft w:val="0"/>
      <w:marRight w:val="0"/>
      <w:marTop w:val="0"/>
      <w:marBottom w:val="0"/>
      <w:divBdr>
        <w:top w:val="none" w:sz="0" w:space="0" w:color="auto"/>
        <w:left w:val="none" w:sz="0" w:space="0" w:color="auto"/>
        <w:bottom w:val="none" w:sz="0" w:space="0" w:color="auto"/>
        <w:right w:val="none" w:sz="0" w:space="0" w:color="auto"/>
      </w:divBdr>
    </w:div>
    <w:div w:id="997878908">
      <w:bodyDiv w:val="1"/>
      <w:marLeft w:val="0"/>
      <w:marRight w:val="0"/>
      <w:marTop w:val="0"/>
      <w:marBottom w:val="0"/>
      <w:divBdr>
        <w:top w:val="none" w:sz="0" w:space="0" w:color="auto"/>
        <w:left w:val="none" w:sz="0" w:space="0" w:color="auto"/>
        <w:bottom w:val="none" w:sz="0" w:space="0" w:color="auto"/>
        <w:right w:val="none" w:sz="0" w:space="0" w:color="auto"/>
      </w:divBdr>
    </w:div>
    <w:div w:id="1002203523">
      <w:bodyDiv w:val="1"/>
      <w:marLeft w:val="0"/>
      <w:marRight w:val="0"/>
      <w:marTop w:val="0"/>
      <w:marBottom w:val="0"/>
      <w:divBdr>
        <w:top w:val="none" w:sz="0" w:space="0" w:color="auto"/>
        <w:left w:val="none" w:sz="0" w:space="0" w:color="auto"/>
        <w:bottom w:val="none" w:sz="0" w:space="0" w:color="auto"/>
        <w:right w:val="none" w:sz="0" w:space="0" w:color="auto"/>
      </w:divBdr>
    </w:div>
    <w:div w:id="1002242350">
      <w:bodyDiv w:val="1"/>
      <w:marLeft w:val="0"/>
      <w:marRight w:val="0"/>
      <w:marTop w:val="0"/>
      <w:marBottom w:val="0"/>
      <w:divBdr>
        <w:top w:val="none" w:sz="0" w:space="0" w:color="auto"/>
        <w:left w:val="none" w:sz="0" w:space="0" w:color="auto"/>
        <w:bottom w:val="none" w:sz="0" w:space="0" w:color="auto"/>
        <w:right w:val="none" w:sz="0" w:space="0" w:color="auto"/>
      </w:divBdr>
    </w:div>
    <w:div w:id="1004746332">
      <w:bodyDiv w:val="1"/>
      <w:marLeft w:val="0"/>
      <w:marRight w:val="0"/>
      <w:marTop w:val="0"/>
      <w:marBottom w:val="0"/>
      <w:divBdr>
        <w:top w:val="none" w:sz="0" w:space="0" w:color="auto"/>
        <w:left w:val="none" w:sz="0" w:space="0" w:color="auto"/>
        <w:bottom w:val="none" w:sz="0" w:space="0" w:color="auto"/>
        <w:right w:val="none" w:sz="0" w:space="0" w:color="auto"/>
      </w:divBdr>
    </w:div>
    <w:div w:id="1012296987">
      <w:bodyDiv w:val="1"/>
      <w:marLeft w:val="0"/>
      <w:marRight w:val="0"/>
      <w:marTop w:val="0"/>
      <w:marBottom w:val="0"/>
      <w:divBdr>
        <w:top w:val="none" w:sz="0" w:space="0" w:color="auto"/>
        <w:left w:val="none" w:sz="0" w:space="0" w:color="auto"/>
        <w:bottom w:val="none" w:sz="0" w:space="0" w:color="auto"/>
        <w:right w:val="none" w:sz="0" w:space="0" w:color="auto"/>
      </w:divBdr>
    </w:div>
    <w:div w:id="1014573663">
      <w:bodyDiv w:val="1"/>
      <w:marLeft w:val="0"/>
      <w:marRight w:val="0"/>
      <w:marTop w:val="0"/>
      <w:marBottom w:val="0"/>
      <w:divBdr>
        <w:top w:val="none" w:sz="0" w:space="0" w:color="auto"/>
        <w:left w:val="none" w:sz="0" w:space="0" w:color="auto"/>
        <w:bottom w:val="none" w:sz="0" w:space="0" w:color="auto"/>
        <w:right w:val="none" w:sz="0" w:space="0" w:color="auto"/>
      </w:divBdr>
    </w:div>
    <w:div w:id="1014653074">
      <w:bodyDiv w:val="1"/>
      <w:marLeft w:val="0"/>
      <w:marRight w:val="0"/>
      <w:marTop w:val="0"/>
      <w:marBottom w:val="0"/>
      <w:divBdr>
        <w:top w:val="none" w:sz="0" w:space="0" w:color="auto"/>
        <w:left w:val="none" w:sz="0" w:space="0" w:color="auto"/>
        <w:bottom w:val="none" w:sz="0" w:space="0" w:color="auto"/>
        <w:right w:val="none" w:sz="0" w:space="0" w:color="auto"/>
      </w:divBdr>
    </w:div>
    <w:div w:id="1018122970">
      <w:bodyDiv w:val="1"/>
      <w:marLeft w:val="0"/>
      <w:marRight w:val="0"/>
      <w:marTop w:val="0"/>
      <w:marBottom w:val="0"/>
      <w:divBdr>
        <w:top w:val="none" w:sz="0" w:space="0" w:color="auto"/>
        <w:left w:val="none" w:sz="0" w:space="0" w:color="auto"/>
        <w:bottom w:val="none" w:sz="0" w:space="0" w:color="auto"/>
        <w:right w:val="none" w:sz="0" w:space="0" w:color="auto"/>
      </w:divBdr>
    </w:div>
    <w:div w:id="1018384953">
      <w:bodyDiv w:val="1"/>
      <w:marLeft w:val="0"/>
      <w:marRight w:val="0"/>
      <w:marTop w:val="0"/>
      <w:marBottom w:val="0"/>
      <w:divBdr>
        <w:top w:val="none" w:sz="0" w:space="0" w:color="auto"/>
        <w:left w:val="none" w:sz="0" w:space="0" w:color="auto"/>
        <w:bottom w:val="none" w:sz="0" w:space="0" w:color="auto"/>
        <w:right w:val="none" w:sz="0" w:space="0" w:color="auto"/>
      </w:divBdr>
    </w:div>
    <w:div w:id="1026325199">
      <w:bodyDiv w:val="1"/>
      <w:marLeft w:val="0"/>
      <w:marRight w:val="0"/>
      <w:marTop w:val="0"/>
      <w:marBottom w:val="0"/>
      <w:divBdr>
        <w:top w:val="none" w:sz="0" w:space="0" w:color="auto"/>
        <w:left w:val="none" w:sz="0" w:space="0" w:color="auto"/>
        <w:bottom w:val="none" w:sz="0" w:space="0" w:color="auto"/>
        <w:right w:val="none" w:sz="0" w:space="0" w:color="auto"/>
      </w:divBdr>
    </w:div>
    <w:div w:id="1030230650">
      <w:bodyDiv w:val="1"/>
      <w:marLeft w:val="0"/>
      <w:marRight w:val="0"/>
      <w:marTop w:val="0"/>
      <w:marBottom w:val="0"/>
      <w:divBdr>
        <w:top w:val="none" w:sz="0" w:space="0" w:color="auto"/>
        <w:left w:val="none" w:sz="0" w:space="0" w:color="auto"/>
        <w:bottom w:val="none" w:sz="0" w:space="0" w:color="auto"/>
        <w:right w:val="none" w:sz="0" w:space="0" w:color="auto"/>
      </w:divBdr>
    </w:div>
    <w:div w:id="1031153048">
      <w:bodyDiv w:val="1"/>
      <w:marLeft w:val="0"/>
      <w:marRight w:val="0"/>
      <w:marTop w:val="0"/>
      <w:marBottom w:val="0"/>
      <w:divBdr>
        <w:top w:val="none" w:sz="0" w:space="0" w:color="auto"/>
        <w:left w:val="none" w:sz="0" w:space="0" w:color="auto"/>
        <w:bottom w:val="none" w:sz="0" w:space="0" w:color="auto"/>
        <w:right w:val="none" w:sz="0" w:space="0" w:color="auto"/>
      </w:divBdr>
    </w:div>
    <w:div w:id="1031153740">
      <w:bodyDiv w:val="1"/>
      <w:marLeft w:val="0"/>
      <w:marRight w:val="0"/>
      <w:marTop w:val="0"/>
      <w:marBottom w:val="0"/>
      <w:divBdr>
        <w:top w:val="none" w:sz="0" w:space="0" w:color="auto"/>
        <w:left w:val="none" w:sz="0" w:space="0" w:color="auto"/>
        <w:bottom w:val="none" w:sz="0" w:space="0" w:color="auto"/>
        <w:right w:val="none" w:sz="0" w:space="0" w:color="auto"/>
      </w:divBdr>
    </w:div>
    <w:div w:id="1036197198">
      <w:bodyDiv w:val="1"/>
      <w:marLeft w:val="0"/>
      <w:marRight w:val="0"/>
      <w:marTop w:val="0"/>
      <w:marBottom w:val="0"/>
      <w:divBdr>
        <w:top w:val="none" w:sz="0" w:space="0" w:color="auto"/>
        <w:left w:val="none" w:sz="0" w:space="0" w:color="auto"/>
        <w:bottom w:val="none" w:sz="0" w:space="0" w:color="auto"/>
        <w:right w:val="none" w:sz="0" w:space="0" w:color="auto"/>
      </w:divBdr>
    </w:div>
    <w:div w:id="1037463926">
      <w:bodyDiv w:val="1"/>
      <w:marLeft w:val="0"/>
      <w:marRight w:val="0"/>
      <w:marTop w:val="0"/>
      <w:marBottom w:val="0"/>
      <w:divBdr>
        <w:top w:val="none" w:sz="0" w:space="0" w:color="auto"/>
        <w:left w:val="none" w:sz="0" w:space="0" w:color="auto"/>
        <w:bottom w:val="none" w:sz="0" w:space="0" w:color="auto"/>
        <w:right w:val="none" w:sz="0" w:space="0" w:color="auto"/>
      </w:divBdr>
    </w:div>
    <w:div w:id="1041587810">
      <w:bodyDiv w:val="1"/>
      <w:marLeft w:val="0"/>
      <w:marRight w:val="0"/>
      <w:marTop w:val="0"/>
      <w:marBottom w:val="0"/>
      <w:divBdr>
        <w:top w:val="none" w:sz="0" w:space="0" w:color="auto"/>
        <w:left w:val="none" w:sz="0" w:space="0" w:color="auto"/>
        <w:bottom w:val="none" w:sz="0" w:space="0" w:color="auto"/>
        <w:right w:val="none" w:sz="0" w:space="0" w:color="auto"/>
      </w:divBdr>
    </w:div>
    <w:div w:id="1041712476">
      <w:bodyDiv w:val="1"/>
      <w:marLeft w:val="0"/>
      <w:marRight w:val="0"/>
      <w:marTop w:val="0"/>
      <w:marBottom w:val="0"/>
      <w:divBdr>
        <w:top w:val="none" w:sz="0" w:space="0" w:color="auto"/>
        <w:left w:val="none" w:sz="0" w:space="0" w:color="auto"/>
        <w:bottom w:val="none" w:sz="0" w:space="0" w:color="auto"/>
        <w:right w:val="none" w:sz="0" w:space="0" w:color="auto"/>
      </w:divBdr>
    </w:div>
    <w:div w:id="1044521539">
      <w:bodyDiv w:val="1"/>
      <w:marLeft w:val="0"/>
      <w:marRight w:val="0"/>
      <w:marTop w:val="0"/>
      <w:marBottom w:val="0"/>
      <w:divBdr>
        <w:top w:val="none" w:sz="0" w:space="0" w:color="auto"/>
        <w:left w:val="none" w:sz="0" w:space="0" w:color="auto"/>
        <w:bottom w:val="none" w:sz="0" w:space="0" w:color="auto"/>
        <w:right w:val="none" w:sz="0" w:space="0" w:color="auto"/>
      </w:divBdr>
    </w:div>
    <w:div w:id="1051149607">
      <w:bodyDiv w:val="1"/>
      <w:marLeft w:val="0"/>
      <w:marRight w:val="0"/>
      <w:marTop w:val="0"/>
      <w:marBottom w:val="0"/>
      <w:divBdr>
        <w:top w:val="none" w:sz="0" w:space="0" w:color="auto"/>
        <w:left w:val="none" w:sz="0" w:space="0" w:color="auto"/>
        <w:bottom w:val="none" w:sz="0" w:space="0" w:color="auto"/>
        <w:right w:val="none" w:sz="0" w:space="0" w:color="auto"/>
      </w:divBdr>
    </w:div>
    <w:div w:id="1053701501">
      <w:bodyDiv w:val="1"/>
      <w:marLeft w:val="0"/>
      <w:marRight w:val="0"/>
      <w:marTop w:val="0"/>
      <w:marBottom w:val="0"/>
      <w:divBdr>
        <w:top w:val="none" w:sz="0" w:space="0" w:color="auto"/>
        <w:left w:val="none" w:sz="0" w:space="0" w:color="auto"/>
        <w:bottom w:val="none" w:sz="0" w:space="0" w:color="auto"/>
        <w:right w:val="none" w:sz="0" w:space="0" w:color="auto"/>
      </w:divBdr>
    </w:div>
    <w:div w:id="1055392875">
      <w:bodyDiv w:val="1"/>
      <w:marLeft w:val="0"/>
      <w:marRight w:val="0"/>
      <w:marTop w:val="0"/>
      <w:marBottom w:val="0"/>
      <w:divBdr>
        <w:top w:val="none" w:sz="0" w:space="0" w:color="auto"/>
        <w:left w:val="none" w:sz="0" w:space="0" w:color="auto"/>
        <w:bottom w:val="none" w:sz="0" w:space="0" w:color="auto"/>
        <w:right w:val="none" w:sz="0" w:space="0" w:color="auto"/>
      </w:divBdr>
    </w:div>
    <w:div w:id="1056585700">
      <w:bodyDiv w:val="1"/>
      <w:marLeft w:val="0"/>
      <w:marRight w:val="0"/>
      <w:marTop w:val="0"/>
      <w:marBottom w:val="0"/>
      <w:divBdr>
        <w:top w:val="none" w:sz="0" w:space="0" w:color="auto"/>
        <w:left w:val="none" w:sz="0" w:space="0" w:color="auto"/>
        <w:bottom w:val="none" w:sz="0" w:space="0" w:color="auto"/>
        <w:right w:val="none" w:sz="0" w:space="0" w:color="auto"/>
      </w:divBdr>
    </w:div>
    <w:div w:id="1056900064">
      <w:bodyDiv w:val="1"/>
      <w:marLeft w:val="0"/>
      <w:marRight w:val="0"/>
      <w:marTop w:val="0"/>
      <w:marBottom w:val="0"/>
      <w:divBdr>
        <w:top w:val="none" w:sz="0" w:space="0" w:color="auto"/>
        <w:left w:val="none" w:sz="0" w:space="0" w:color="auto"/>
        <w:bottom w:val="none" w:sz="0" w:space="0" w:color="auto"/>
        <w:right w:val="none" w:sz="0" w:space="0" w:color="auto"/>
      </w:divBdr>
    </w:div>
    <w:div w:id="1056978420">
      <w:bodyDiv w:val="1"/>
      <w:marLeft w:val="0"/>
      <w:marRight w:val="0"/>
      <w:marTop w:val="0"/>
      <w:marBottom w:val="0"/>
      <w:divBdr>
        <w:top w:val="none" w:sz="0" w:space="0" w:color="auto"/>
        <w:left w:val="none" w:sz="0" w:space="0" w:color="auto"/>
        <w:bottom w:val="none" w:sz="0" w:space="0" w:color="auto"/>
        <w:right w:val="none" w:sz="0" w:space="0" w:color="auto"/>
      </w:divBdr>
    </w:div>
    <w:div w:id="1060249238">
      <w:bodyDiv w:val="1"/>
      <w:marLeft w:val="0"/>
      <w:marRight w:val="0"/>
      <w:marTop w:val="0"/>
      <w:marBottom w:val="0"/>
      <w:divBdr>
        <w:top w:val="none" w:sz="0" w:space="0" w:color="auto"/>
        <w:left w:val="none" w:sz="0" w:space="0" w:color="auto"/>
        <w:bottom w:val="none" w:sz="0" w:space="0" w:color="auto"/>
        <w:right w:val="none" w:sz="0" w:space="0" w:color="auto"/>
      </w:divBdr>
    </w:div>
    <w:div w:id="1064723512">
      <w:bodyDiv w:val="1"/>
      <w:marLeft w:val="0"/>
      <w:marRight w:val="0"/>
      <w:marTop w:val="0"/>
      <w:marBottom w:val="0"/>
      <w:divBdr>
        <w:top w:val="none" w:sz="0" w:space="0" w:color="auto"/>
        <w:left w:val="none" w:sz="0" w:space="0" w:color="auto"/>
        <w:bottom w:val="none" w:sz="0" w:space="0" w:color="auto"/>
        <w:right w:val="none" w:sz="0" w:space="0" w:color="auto"/>
      </w:divBdr>
    </w:div>
    <w:div w:id="1066758765">
      <w:bodyDiv w:val="1"/>
      <w:marLeft w:val="0"/>
      <w:marRight w:val="0"/>
      <w:marTop w:val="0"/>
      <w:marBottom w:val="0"/>
      <w:divBdr>
        <w:top w:val="none" w:sz="0" w:space="0" w:color="auto"/>
        <w:left w:val="none" w:sz="0" w:space="0" w:color="auto"/>
        <w:bottom w:val="none" w:sz="0" w:space="0" w:color="auto"/>
        <w:right w:val="none" w:sz="0" w:space="0" w:color="auto"/>
      </w:divBdr>
    </w:div>
    <w:div w:id="1066994211">
      <w:bodyDiv w:val="1"/>
      <w:marLeft w:val="0"/>
      <w:marRight w:val="0"/>
      <w:marTop w:val="0"/>
      <w:marBottom w:val="0"/>
      <w:divBdr>
        <w:top w:val="none" w:sz="0" w:space="0" w:color="auto"/>
        <w:left w:val="none" w:sz="0" w:space="0" w:color="auto"/>
        <w:bottom w:val="none" w:sz="0" w:space="0" w:color="auto"/>
        <w:right w:val="none" w:sz="0" w:space="0" w:color="auto"/>
      </w:divBdr>
    </w:div>
    <w:div w:id="1070688385">
      <w:bodyDiv w:val="1"/>
      <w:marLeft w:val="0"/>
      <w:marRight w:val="0"/>
      <w:marTop w:val="0"/>
      <w:marBottom w:val="0"/>
      <w:divBdr>
        <w:top w:val="none" w:sz="0" w:space="0" w:color="auto"/>
        <w:left w:val="none" w:sz="0" w:space="0" w:color="auto"/>
        <w:bottom w:val="none" w:sz="0" w:space="0" w:color="auto"/>
        <w:right w:val="none" w:sz="0" w:space="0" w:color="auto"/>
      </w:divBdr>
    </w:div>
    <w:div w:id="1081102302">
      <w:bodyDiv w:val="1"/>
      <w:marLeft w:val="0"/>
      <w:marRight w:val="0"/>
      <w:marTop w:val="0"/>
      <w:marBottom w:val="0"/>
      <w:divBdr>
        <w:top w:val="none" w:sz="0" w:space="0" w:color="auto"/>
        <w:left w:val="none" w:sz="0" w:space="0" w:color="auto"/>
        <w:bottom w:val="none" w:sz="0" w:space="0" w:color="auto"/>
        <w:right w:val="none" w:sz="0" w:space="0" w:color="auto"/>
      </w:divBdr>
    </w:div>
    <w:div w:id="1081678897">
      <w:bodyDiv w:val="1"/>
      <w:marLeft w:val="0"/>
      <w:marRight w:val="0"/>
      <w:marTop w:val="0"/>
      <w:marBottom w:val="0"/>
      <w:divBdr>
        <w:top w:val="none" w:sz="0" w:space="0" w:color="auto"/>
        <w:left w:val="none" w:sz="0" w:space="0" w:color="auto"/>
        <w:bottom w:val="none" w:sz="0" w:space="0" w:color="auto"/>
        <w:right w:val="none" w:sz="0" w:space="0" w:color="auto"/>
      </w:divBdr>
    </w:div>
    <w:div w:id="1086077140">
      <w:bodyDiv w:val="1"/>
      <w:marLeft w:val="0"/>
      <w:marRight w:val="0"/>
      <w:marTop w:val="0"/>
      <w:marBottom w:val="0"/>
      <w:divBdr>
        <w:top w:val="none" w:sz="0" w:space="0" w:color="auto"/>
        <w:left w:val="none" w:sz="0" w:space="0" w:color="auto"/>
        <w:bottom w:val="none" w:sz="0" w:space="0" w:color="auto"/>
        <w:right w:val="none" w:sz="0" w:space="0" w:color="auto"/>
      </w:divBdr>
    </w:div>
    <w:div w:id="1105229902">
      <w:bodyDiv w:val="1"/>
      <w:marLeft w:val="0"/>
      <w:marRight w:val="0"/>
      <w:marTop w:val="0"/>
      <w:marBottom w:val="0"/>
      <w:divBdr>
        <w:top w:val="none" w:sz="0" w:space="0" w:color="auto"/>
        <w:left w:val="none" w:sz="0" w:space="0" w:color="auto"/>
        <w:bottom w:val="none" w:sz="0" w:space="0" w:color="auto"/>
        <w:right w:val="none" w:sz="0" w:space="0" w:color="auto"/>
      </w:divBdr>
    </w:div>
    <w:div w:id="1106149012">
      <w:bodyDiv w:val="1"/>
      <w:marLeft w:val="0"/>
      <w:marRight w:val="0"/>
      <w:marTop w:val="0"/>
      <w:marBottom w:val="0"/>
      <w:divBdr>
        <w:top w:val="none" w:sz="0" w:space="0" w:color="auto"/>
        <w:left w:val="none" w:sz="0" w:space="0" w:color="auto"/>
        <w:bottom w:val="none" w:sz="0" w:space="0" w:color="auto"/>
        <w:right w:val="none" w:sz="0" w:space="0" w:color="auto"/>
      </w:divBdr>
    </w:div>
    <w:div w:id="1110590827">
      <w:bodyDiv w:val="1"/>
      <w:marLeft w:val="0"/>
      <w:marRight w:val="0"/>
      <w:marTop w:val="0"/>
      <w:marBottom w:val="0"/>
      <w:divBdr>
        <w:top w:val="none" w:sz="0" w:space="0" w:color="auto"/>
        <w:left w:val="none" w:sz="0" w:space="0" w:color="auto"/>
        <w:bottom w:val="none" w:sz="0" w:space="0" w:color="auto"/>
        <w:right w:val="none" w:sz="0" w:space="0" w:color="auto"/>
      </w:divBdr>
    </w:div>
    <w:div w:id="1111321417">
      <w:bodyDiv w:val="1"/>
      <w:marLeft w:val="0"/>
      <w:marRight w:val="0"/>
      <w:marTop w:val="0"/>
      <w:marBottom w:val="0"/>
      <w:divBdr>
        <w:top w:val="none" w:sz="0" w:space="0" w:color="auto"/>
        <w:left w:val="none" w:sz="0" w:space="0" w:color="auto"/>
        <w:bottom w:val="none" w:sz="0" w:space="0" w:color="auto"/>
        <w:right w:val="none" w:sz="0" w:space="0" w:color="auto"/>
      </w:divBdr>
    </w:div>
    <w:div w:id="1131170705">
      <w:bodyDiv w:val="1"/>
      <w:marLeft w:val="0"/>
      <w:marRight w:val="0"/>
      <w:marTop w:val="0"/>
      <w:marBottom w:val="0"/>
      <w:divBdr>
        <w:top w:val="none" w:sz="0" w:space="0" w:color="auto"/>
        <w:left w:val="none" w:sz="0" w:space="0" w:color="auto"/>
        <w:bottom w:val="none" w:sz="0" w:space="0" w:color="auto"/>
        <w:right w:val="none" w:sz="0" w:space="0" w:color="auto"/>
      </w:divBdr>
    </w:div>
    <w:div w:id="1131439655">
      <w:bodyDiv w:val="1"/>
      <w:marLeft w:val="0"/>
      <w:marRight w:val="0"/>
      <w:marTop w:val="0"/>
      <w:marBottom w:val="0"/>
      <w:divBdr>
        <w:top w:val="none" w:sz="0" w:space="0" w:color="auto"/>
        <w:left w:val="none" w:sz="0" w:space="0" w:color="auto"/>
        <w:bottom w:val="none" w:sz="0" w:space="0" w:color="auto"/>
        <w:right w:val="none" w:sz="0" w:space="0" w:color="auto"/>
      </w:divBdr>
    </w:div>
    <w:div w:id="1132745651">
      <w:bodyDiv w:val="1"/>
      <w:marLeft w:val="0"/>
      <w:marRight w:val="0"/>
      <w:marTop w:val="0"/>
      <w:marBottom w:val="0"/>
      <w:divBdr>
        <w:top w:val="none" w:sz="0" w:space="0" w:color="auto"/>
        <w:left w:val="none" w:sz="0" w:space="0" w:color="auto"/>
        <w:bottom w:val="none" w:sz="0" w:space="0" w:color="auto"/>
        <w:right w:val="none" w:sz="0" w:space="0" w:color="auto"/>
      </w:divBdr>
    </w:div>
    <w:div w:id="1133328598">
      <w:bodyDiv w:val="1"/>
      <w:marLeft w:val="0"/>
      <w:marRight w:val="0"/>
      <w:marTop w:val="0"/>
      <w:marBottom w:val="0"/>
      <w:divBdr>
        <w:top w:val="none" w:sz="0" w:space="0" w:color="auto"/>
        <w:left w:val="none" w:sz="0" w:space="0" w:color="auto"/>
        <w:bottom w:val="none" w:sz="0" w:space="0" w:color="auto"/>
        <w:right w:val="none" w:sz="0" w:space="0" w:color="auto"/>
      </w:divBdr>
    </w:div>
    <w:div w:id="1133714966">
      <w:bodyDiv w:val="1"/>
      <w:marLeft w:val="0"/>
      <w:marRight w:val="0"/>
      <w:marTop w:val="0"/>
      <w:marBottom w:val="0"/>
      <w:divBdr>
        <w:top w:val="none" w:sz="0" w:space="0" w:color="auto"/>
        <w:left w:val="none" w:sz="0" w:space="0" w:color="auto"/>
        <w:bottom w:val="none" w:sz="0" w:space="0" w:color="auto"/>
        <w:right w:val="none" w:sz="0" w:space="0" w:color="auto"/>
      </w:divBdr>
    </w:div>
    <w:div w:id="1136683870">
      <w:bodyDiv w:val="1"/>
      <w:marLeft w:val="0"/>
      <w:marRight w:val="0"/>
      <w:marTop w:val="0"/>
      <w:marBottom w:val="0"/>
      <w:divBdr>
        <w:top w:val="none" w:sz="0" w:space="0" w:color="auto"/>
        <w:left w:val="none" w:sz="0" w:space="0" w:color="auto"/>
        <w:bottom w:val="none" w:sz="0" w:space="0" w:color="auto"/>
        <w:right w:val="none" w:sz="0" w:space="0" w:color="auto"/>
      </w:divBdr>
    </w:div>
    <w:div w:id="1141341948">
      <w:bodyDiv w:val="1"/>
      <w:marLeft w:val="0"/>
      <w:marRight w:val="0"/>
      <w:marTop w:val="0"/>
      <w:marBottom w:val="0"/>
      <w:divBdr>
        <w:top w:val="none" w:sz="0" w:space="0" w:color="auto"/>
        <w:left w:val="none" w:sz="0" w:space="0" w:color="auto"/>
        <w:bottom w:val="none" w:sz="0" w:space="0" w:color="auto"/>
        <w:right w:val="none" w:sz="0" w:space="0" w:color="auto"/>
      </w:divBdr>
    </w:div>
    <w:div w:id="1153446653">
      <w:bodyDiv w:val="1"/>
      <w:marLeft w:val="0"/>
      <w:marRight w:val="0"/>
      <w:marTop w:val="0"/>
      <w:marBottom w:val="0"/>
      <w:divBdr>
        <w:top w:val="none" w:sz="0" w:space="0" w:color="auto"/>
        <w:left w:val="none" w:sz="0" w:space="0" w:color="auto"/>
        <w:bottom w:val="none" w:sz="0" w:space="0" w:color="auto"/>
        <w:right w:val="none" w:sz="0" w:space="0" w:color="auto"/>
      </w:divBdr>
    </w:div>
    <w:div w:id="1154955743">
      <w:bodyDiv w:val="1"/>
      <w:marLeft w:val="0"/>
      <w:marRight w:val="0"/>
      <w:marTop w:val="0"/>
      <w:marBottom w:val="0"/>
      <w:divBdr>
        <w:top w:val="none" w:sz="0" w:space="0" w:color="auto"/>
        <w:left w:val="none" w:sz="0" w:space="0" w:color="auto"/>
        <w:bottom w:val="none" w:sz="0" w:space="0" w:color="auto"/>
        <w:right w:val="none" w:sz="0" w:space="0" w:color="auto"/>
      </w:divBdr>
    </w:div>
    <w:div w:id="1155225538">
      <w:bodyDiv w:val="1"/>
      <w:marLeft w:val="0"/>
      <w:marRight w:val="0"/>
      <w:marTop w:val="0"/>
      <w:marBottom w:val="0"/>
      <w:divBdr>
        <w:top w:val="none" w:sz="0" w:space="0" w:color="auto"/>
        <w:left w:val="none" w:sz="0" w:space="0" w:color="auto"/>
        <w:bottom w:val="none" w:sz="0" w:space="0" w:color="auto"/>
        <w:right w:val="none" w:sz="0" w:space="0" w:color="auto"/>
      </w:divBdr>
    </w:div>
    <w:div w:id="1157840352">
      <w:bodyDiv w:val="1"/>
      <w:marLeft w:val="0"/>
      <w:marRight w:val="0"/>
      <w:marTop w:val="0"/>
      <w:marBottom w:val="0"/>
      <w:divBdr>
        <w:top w:val="none" w:sz="0" w:space="0" w:color="auto"/>
        <w:left w:val="none" w:sz="0" w:space="0" w:color="auto"/>
        <w:bottom w:val="none" w:sz="0" w:space="0" w:color="auto"/>
        <w:right w:val="none" w:sz="0" w:space="0" w:color="auto"/>
      </w:divBdr>
    </w:div>
    <w:div w:id="1173256708">
      <w:bodyDiv w:val="1"/>
      <w:marLeft w:val="0"/>
      <w:marRight w:val="0"/>
      <w:marTop w:val="0"/>
      <w:marBottom w:val="0"/>
      <w:divBdr>
        <w:top w:val="none" w:sz="0" w:space="0" w:color="auto"/>
        <w:left w:val="none" w:sz="0" w:space="0" w:color="auto"/>
        <w:bottom w:val="none" w:sz="0" w:space="0" w:color="auto"/>
        <w:right w:val="none" w:sz="0" w:space="0" w:color="auto"/>
      </w:divBdr>
    </w:div>
    <w:div w:id="1175536295">
      <w:bodyDiv w:val="1"/>
      <w:marLeft w:val="0"/>
      <w:marRight w:val="0"/>
      <w:marTop w:val="0"/>
      <w:marBottom w:val="0"/>
      <w:divBdr>
        <w:top w:val="none" w:sz="0" w:space="0" w:color="auto"/>
        <w:left w:val="none" w:sz="0" w:space="0" w:color="auto"/>
        <w:bottom w:val="none" w:sz="0" w:space="0" w:color="auto"/>
        <w:right w:val="none" w:sz="0" w:space="0" w:color="auto"/>
      </w:divBdr>
    </w:div>
    <w:div w:id="1189417290">
      <w:bodyDiv w:val="1"/>
      <w:marLeft w:val="0"/>
      <w:marRight w:val="0"/>
      <w:marTop w:val="0"/>
      <w:marBottom w:val="0"/>
      <w:divBdr>
        <w:top w:val="none" w:sz="0" w:space="0" w:color="auto"/>
        <w:left w:val="none" w:sz="0" w:space="0" w:color="auto"/>
        <w:bottom w:val="none" w:sz="0" w:space="0" w:color="auto"/>
        <w:right w:val="none" w:sz="0" w:space="0" w:color="auto"/>
      </w:divBdr>
    </w:div>
    <w:div w:id="1202861611">
      <w:bodyDiv w:val="1"/>
      <w:marLeft w:val="0"/>
      <w:marRight w:val="0"/>
      <w:marTop w:val="0"/>
      <w:marBottom w:val="0"/>
      <w:divBdr>
        <w:top w:val="none" w:sz="0" w:space="0" w:color="auto"/>
        <w:left w:val="none" w:sz="0" w:space="0" w:color="auto"/>
        <w:bottom w:val="none" w:sz="0" w:space="0" w:color="auto"/>
        <w:right w:val="none" w:sz="0" w:space="0" w:color="auto"/>
      </w:divBdr>
    </w:div>
    <w:div w:id="1205865805">
      <w:bodyDiv w:val="1"/>
      <w:marLeft w:val="0"/>
      <w:marRight w:val="0"/>
      <w:marTop w:val="0"/>
      <w:marBottom w:val="0"/>
      <w:divBdr>
        <w:top w:val="none" w:sz="0" w:space="0" w:color="auto"/>
        <w:left w:val="none" w:sz="0" w:space="0" w:color="auto"/>
        <w:bottom w:val="none" w:sz="0" w:space="0" w:color="auto"/>
        <w:right w:val="none" w:sz="0" w:space="0" w:color="auto"/>
      </w:divBdr>
    </w:div>
    <w:div w:id="1208375052">
      <w:bodyDiv w:val="1"/>
      <w:marLeft w:val="0"/>
      <w:marRight w:val="0"/>
      <w:marTop w:val="0"/>
      <w:marBottom w:val="0"/>
      <w:divBdr>
        <w:top w:val="none" w:sz="0" w:space="0" w:color="auto"/>
        <w:left w:val="none" w:sz="0" w:space="0" w:color="auto"/>
        <w:bottom w:val="none" w:sz="0" w:space="0" w:color="auto"/>
        <w:right w:val="none" w:sz="0" w:space="0" w:color="auto"/>
      </w:divBdr>
    </w:div>
    <w:div w:id="1213805339">
      <w:bodyDiv w:val="1"/>
      <w:marLeft w:val="0"/>
      <w:marRight w:val="0"/>
      <w:marTop w:val="0"/>
      <w:marBottom w:val="0"/>
      <w:divBdr>
        <w:top w:val="none" w:sz="0" w:space="0" w:color="auto"/>
        <w:left w:val="none" w:sz="0" w:space="0" w:color="auto"/>
        <w:bottom w:val="none" w:sz="0" w:space="0" w:color="auto"/>
        <w:right w:val="none" w:sz="0" w:space="0" w:color="auto"/>
      </w:divBdr>
    </w:div>
    <w:div w:id="1220751646">
      <w:bodyDiv w:val="1"/>
      <w:marLeft w:val="0"/>
      <w:marRight w:val="0"/>
      <w:marTop w:val="0"/>
      <w:marBottom w:val="0"/>
      <w:divBdr>
        <w:top w:val="none" w:sz="0" w:space="0" w:color="auto"/>
        <w:left w:val="none" w:sz="0" w:space="0" w:color="auto"/>
        <w:bottom w:val="none" w:sz="0" w:space="0" w:color="auto"/>
        <w:right w:val="none" w:sz="0" w:space="0" w:color="auto"/>
      </w:divBdr>
    </w:div>
    <w:div w:id="1236939571">
      <w:bodyDiv w:val="1"/>
      <w:marLeft w:val="0"/>
      <w:marRight w:val="0"/>
      <w:marTop w:val="0"/>
      <w:marBottom w:val="0"/>
      <w:divBdr>
        <w:top w:val="none" w:sz="0" w:space="0" w:color="auto"/>
        <w:left w:val="none" w:sz="0" w:space="0" w:color="auto"/>
        <w:bottom w:val="none" w:sz="0" w:space="0" w:color="auto"/>
        <w:right w:val="none" w:sz="0" w:space="0" w:color="auto"/>
      </w:divBdr>
    </w:div>
    <w:div w:id="1243685191">
      <w:bodyDiv w:val="1"/>
      <w:marLeft w:val="0"/>
      <w:marRight w:val="0"/>
      <w:marTop w:val="0"/>
      <w:marBottom w:val="0"/>
      <w:divBdr>
        <w:top w:val="none" w:sz="0" w:space="0" w:color="auto"/>
        <w:left w:val="none" w:sz="0" w:space="0" w:color="auto"/>
        <w:bottom w:val="none" w:sz="0" w:space="0" w:color="auto"/>
        <w:right w:val="none" w:sz="0" w:space="0" w:color="auto"/>
      </w:divBdr>
    </w:div>
    <w:div w:id="1248464142">
      <w:bodyDiv w:val="1"/>
      <w:marLeft w:val="0"/>
      <w:marRight w:val="0"/>
      <w:marTop w:val="0"/>
      <w:marBottom w:val="0"/>
      <w:divBdr>
        <w:top w:val="none" w:sz="0" w:space="0" w:color="auto"/>
        <w:left w:val="none" w:sz="0" w:space="0" w:color="auto"/>
        <w:bottom w:val="none" w:sz="0" w:space="0" w:color="auto"/>
        <w:right w:val="none" w:sz="0" w:space="0" w:color="auto"/>
      </w:divBdr>
    </w:div>
    <w:div w:id="1257057117">
      <w:bodyDiv w:val="1"/>
      <w:marLeft w:val="0"/>
      <w:marRight w:val="0"/>
      <w:marTop w:val="0"/>
      <w:marBottom w:val="0"/>
      <w:divBdr>
        <w:top w:val="none" w:sz="0" w:space="0" w:color="auto"/>
        <w:left w:val="none" w:sz="0" w:space="0" w:color="auto"/>
        <w:bottom w:val="none" w:sz="0" w:space="0" w:color="auto"/>
        <w:right w:val="none" w:sz="0" w:space="0" w:color="auto"/>
      </w:divBdr>
    </w:div>
    <w:div w:id="1259867324">
      <w:bodyDiv w:val="1"/>
      <w:marLeft w:val="0"/>
      <w:marRight w:val="0"/>
      <w:marTop w:val="0"/>
      <w:marBottom w:val="0"/>
      <w:divBdr>
        <w:top w:val="none" w:sz="0" w:space="0" w:color="auto"/>
        <w:left w:val="none" w:sz="0" w:space="0" w:color="auto"/>
        <w:bottom w:val="none" w:sz="0" w:space="0" w:color="auto"/>
        <w:right w:val="none" w:sz="0" w:space="0" w:color="auto"/>
      </w:divBdr>
    </w:div>
    <w:div w:id="1260945398">
      <w:bodyDiv w:val="1"/>
      <w:marLeft w:val="0"/>
      <w:marRight w:val="0"/>
      <w:marTop w:val="0"/>
      <w:marBottom w:val="0"/>
      <w:divBdr>
        <w:top w:val="none" w:sz="0" w:space="0" w:color="auto"/>
        <w:left w:val="none" w:sz="0" w:space="0" w:color="auto"/>
        <w:bottom w:val="none" w:sz="0" w:space="0" w:color="auto"/>
        <w:right w:val="none" w:sz="0" w:space="0" w:color="auto"/>
      </w:divBdr>
    </w:div>
    <w:div w:id="1264536665">
      <w:bodyDiv w:val="1"/>
      <w:marLeft w:val="0"/>
      <w:marRight w:val="0"/>
      <w:marTop w:val="0"/>
      <w:marBottom w:val="0"/>
      <w:divBdr>
        <w:top w:val="none" w:sz="0" w:space="0" w:color="auto"/>
        <w:left w:val="none" w:sz="0" w:space="0" w:color="auto"/>
        <w:bottom w:val="none" w:sz="0" w:space="0" w:color="auto"/>
        <w:right w:val="none" w:sz="0" w:space="0" w:color="auto"/>
      </w:divBdr>
    </w:div>
    <w:div w:id="1270311400">
      <w:bodyDiv w:val="1"/>
      <w:marLeft w:val="0"/>
      <w:marRight w:val="0"/>
      <w:marTop w:val="0"/>
      <w:marBottom w:val="0"/>
      <w:divBdr>
        <w:top w:val="none" w:sz="0" w:space="0" w:color="auto"/>
        <w:left w:val="none" w:sz="0" w:space="0" w:color="auto"/>
        <w:bottom w:val="none" w:sz="0" w:space="0" w:color="auto"/>
        <w:right w:val="none" w:sz="0" w:space="0" w:color="auto"/>
      </w:divBdr>
    </w:div>
    <w:div w:id="1276525538">
      <w:bodyDiv w:val="1"/>
      <w:marLeft w:val="0"/>
      <w:marRight w:val="0"/>
      <w:marTop w:val="0"/>
      <w:marBottom w:val="0"/>
      <w:divBdr>
        <w:top w:val="none" w:sz="0" w:space="0" w:color="auto"/>
        <w:left w:val="none" w:sz="0" w:space="0" w:color="auto"/>
        <w:bottom w:val="none" w:sz="0" w:space="0" w:color="auto"/>
        <w:right w:val="none" w:sz="0" w:space="0" w:color="auto"/>
      </w:divBdr>
    </w:div>
    <w:div w:id="1277832189">
      <w:bodyDiv w:val="1"/>
      <w:marLeft w:val="0"/>
      <w:marRight w:val="0"/>
      <w:marTop w:val="0"/>
      <w:marBottom w:val="0"/>
      <w:divBdr>
        <w:top w:val="none" w:sz="0" w:space="0" w:color="auto"/>
        <w:left w:val="none" w:sz="0" w:space="0" w:color="auto"/>
        <w:bottom w:val="none" w:sz="0" w:space="0" w:color="auto"/>
        <w:right w:val="none" w:sz="0" w:space="0" w:color="auto"/>
      </w:divBdr>
    </w:div>
    <w:div w:id="1283656626">
      <w:bodyDiv w:val="1"/>
      <w:marLeft w:val="0"/>
      <w:marRight w:val="0"/>
      <w:marTop w:val="0"/>
      <w:marBottom w:val="0"/>
      <w:divBdr>
        <w:top w:val="none" w:sz="0" w:space="0" w:color="auto"/>
        <w:left w:val="none" w:sz="0" w:space="0" w:color="auto"/>
        <w:bottom w:val="none" w:sz="0" w:space="0" w:color="auto"/>
        <w:right w:val="none" w:sz="0" w:space="0" w:color="auto"/>
      </w:divBdr>
    </w:div>
    <w:div w:id="1286427015">
      <w:bodyDiv w:val="1"/>
      <w:marLeft w:val="0"/>
      <w:marRight w:val="0"/>
      <w:marTop w:val="0"/>
      <w:marBottom w:val="0"/>
      <w:divBdr>
        <w:top w:val="none" w:sz="0" w:space="0" w:color="auto"/>
        <w:left w:val="none" w:sz="0" w:space="0" w:color="auto"/>
        <w:bottom w:val="none" w:sz="0" w:space="0" w:color="auto"/>
        <w:right w:val="none" w:sz="0" w:space="0" w:color="auto"/>
      </w:divBdr>
    </w:div>
    <w:div w:id="1293167638">
      <w:bodyDiv w:val="1"/>
      <w:marLeft w:val="0"/>
      <w:marRight w:val="0"/>
      <w:marTop w:val="0"/>
      <w:marBottom w:val="0"/>
      <w:divBdr>
        <w:top w:val="none" w:sz="0" w:space="0" w:color="auto"/>
        <w:left w:val="none" w:sz="0" w:space="0" w:color="auto"/>
        <w:bottom w:val="none" w:sz="0" w:space="0" w:color="auto"/>
        <w:right w:val="none" w:sz="0" w:space="0" w:color="auto"/>
      </w:divBdr>
    </w:div>
    <w:div w:id="1294097998">
      <w:bodyDiv w:val="1"/>
      <w:marLeft w:val="0"/>
      <w:marRight w:val="0"/>
      <w:marTop w:val="0"/>
      <w:marBottom w:val="0"/>
      <w:divBdr>
        <w:top w:val="none" w:sz="0" w:space="0" w:color="auto"/>
        <w:left w:val="none" w:sz="0" w:space="0" w:color="auto"/>
        <w:bottom w:val="none" w:sz="0" w:space="0" w:color="auto"/>
        <w:right w:val="none" w:sz="0" w:space="0" w:color="auto"/>
      </w:divBdr>
    </w:div>
    <w:div w:id="1295402636">
      <w:bodyDiv w:val="1"/>
      <w:marLeft w:val="0"/>
      <w:marRight w:val="0"/>
      <w:marTop w:val="0"/>
      <w:marBottom w:val="0"/>
      <w:divBdr>
        <w:top w:val="none" w:sz="0" w:space="0" w:color="auto"/>
        <w:left w:val="none" w:sz="0" w:space="0" w:color="auto"/>
        <w:bottom w:val="none" w:sz="0" w:space="0" w:color="auto"/>
        <w:right w:val="none" w:sz="0" w:space="0" w:color="auto"/>
      </w:divBdr>
    </w:div>
    <w:div w:id="1305694202">
      <w:bodyDiv w:val="1"/>
      <w:marLeft w:val="0"/>
      <w:marRight w:val="0"/>
      <w:marTop w:val="0"/>
      <w:marBottom w:val="0"/>
      <w:divBdr>
        <w:top w:val="none" w:sz="0" w:space="0" w:color="auto"/>
        <w:left w:val="none" w:sz="0" w:space="0" w:color="auto"/>
        <w:bottom w:val="none" w:sz="0" w:space="0" w:color="auto"/>
        <w:right w:val="none" w:sz="0" w:space="0" w:color="auto"/>
      </w:divBdr>
    </w:div>
    <w:div w:id="1306012985">
      <w:bodyDiv w:val="1"/>
      <w:marLeft w:val="0"/>
      <w:marRight w:val="0"/>
      <w:marTop w:val="0"/>
      <w:marBottom w:val="0"/>
      <w:divBdr>
        <w:top w:val="none" w:sz="0" w:space="0" w:color="auto"/>
        <w:left w:val="none" w:sz="0" w:space="0" w:color="auto"/>
        <w:bottom w:val="none" w:sz="0" w:space="0" w:color="auto"/>
        <w:right w:val="none" w:sz="0" w:space="0" w:color="auto"/>
      </w:divBdr>
    </w:div>
    <w:div w:id="1310982699">
      <w:bodyDiv w:val="1"/>
      <w:marLeft w:val="0"/>
      <w:marRight w:val="0"/>
      <w:marTop w:val="0"/>
      <w:marBottom w:val="0"/>
      <w:divBdr>
        <w:top w:val="none" w:sz="0" w:space="0" w:color="auto"/>
        <w:left w:val="none" w:sz="0" w:space="0" w:color="auto"/>
        <w:bottom w:val="none" w:sz="0" w:space="0" w:color="auto"/>
        <w:right w:val="none" w:sz="0" w:space="0" w:color="auto"/>
      </w:divBdr>
    </w:div>
    <w:div w:id="1313099893">
      <w:bodyDiv w:val="1"/>
      <w:marLeft w:val="0"/>
      <w:marRight w:val="0"/>
      <w:marTop w:val="0"/>
      <w:marBottom w:val="0"/>
      <w:divBdr>
        <w:top w:val="none" w:sz="0" w:space="0" w:color="auto"/>
        <w:left w:val="none" w:sz="0" w:space="0" w:color="auto"/>
        <w:bottom w:val="none" w:sz="0" w:space="0" w:color="auto"/>
        <w:right w:val="none" w:sz="0" w:space="0" w:color="auto"/>
      </w:divBdr>
    </w:div>
    <w:div w:id="1316496285">
      <w:bodyDiv w:val="1"/>
      <w:marLeft w:val="0"/>
      <w:marRight w:val="0"/>
      <w:marTop w:val="0"/>
      <w:marBottom w:val="0"/>
      <w:divBdr>
        <w:top w:val="none" w:sz="0" w:space="0" w:color="auto"/>
        <w:left w:val="none" w:sz="0" w:space="0" w:color="auto"/>
        <w:bottom w:val="none" w:sz="0" w:space="0" w:color="auto"/>
        <w:right w:val="none" w:sz="0" w:space="0" w:color="auto"/>
      </w:divBdr>
    </w:div>
    <w:div w:id="1317420958">
      <w:bodyDiv w:val="1"/>
      <w:marLeft w:val="0"/>
      <w:marRight w:val="0"/>
      <w:marTop w:val="0"/>
      <w:marBottom w:val="0"/>
      <w:divBdr>
        <w:top w:val="none" w:sz="0" w:space="0" w:color="auto"/>
        <w:left w:val="none" w:sz="0" w:space="0" w:color="auto"/>
        <w:bottom w:val="none" w:sz="0" w:space="0" w:color="auto"/>
        <w:right w:val="none" w:sz="0" w:space="0" w:color="auto"/>
      </w:divBdr>
    </w:div>
    <w:div w:id="1319845379">
      <w:bodyDiv w:val="1"/>
      <w:marLeft w:val="0"/>
      <w:marRight w:val="0"/>
      <w:marTop w:val="0"/>
      <w:marBottom w:val="0"/>
      <w:divBdr>
        <w:top w:val="none" w:sz="0" w:space="0" w:color="auto"/>
        <w:left w:val="none" w:sz="0" w:space="0" w:color="auto"/>
        <w:bottom w:val="none" w:sz="0" w:space="0" w:color="auto"/>
        <w:right w:val="none" w:sz="0" w:space="0" w:color="auto"/>
      </w:divBdr>
    </w:div>
    <w:div w:id="1322584527">
      <w:bodyDiv w:val="1"/>
      <w:marLeft w:val="0"/>
      <w:marRight w:val="0"/>
      <w:marTop w:val="0"/>
      <w:marBottom w:val="0"/>
      <w:divBdr>
        <w:top w:val="none" w:sz="0" w:space="0" w:color="auto"/>
        <w:left w:val="none" w:sz="0" w:space="0" w:color="auto"/>
        <w:bottom w:val="none" w:sz="0" w:space="0" w:color="auto"/>
        <w:right w:val="none" w:sz="0" w:space="0" w:color="auto"/>
      </w:divBdr>
    </w:div>
    <w:div w:id="1322659940">
      <w:bodyDiv w:val="1"/>
      <w:marLeft w:val="0"/>
      <w:marRight w:val="0"/>
      <w:marTop w:val="0"/>
      <w:marBottom w:val="0"/>
      <w:divBdr>
        <w:top w:val="none" w:sz="0" w:space="0" w:color="auto"/>
        <w:left w:val="none" w:sz="0" w:space="0" w:color="auto"/>
        <w:bottom w:val="none" w:sz="0" w:space="0" w:color="auto"/>
        <w:right w:val="none" w:sz="0" w:space="0" w:color="auto"/>
      </w:divBdr>
    </w:div>
    <w:div w:id="1324549126">
      <w:bodyDiv w:val="1"/>
      <w:marLeft w:val="0"/>
      <w:marRight w:val="0"/>
      <w:marTop w:val="0"/>
      <w:marBottom w:val="0"/>
      <w:divBdr>
        <w:top w:val="none" w:sz="0" w:space="0" w:color="auto"/>
        <w:left w:val="none" w:sz="0" w:space="0" w:color="auto"/>
        <w:bottom w:val="none" w:sz="0" w:space="0" w:color="auto"/>
        <w:right w:val="none" w:sz="0" w:space="0" w:color="auto"/>
      </w:divBdr>
    </w:div>
    <w:div w:id="1326518381">
      <w:bodyDiv w:val="1"/>
      <w:marLeft w:val="0"/>
      <w:marRight w:val="0"/>
      <w:marTop w:val="0"/>
      <w:marBottom w:val="0"/>
      <w:divBdr>
        <w:top w:val="none" w:sz="0" w:space="0" w:color="auto"/>
        <w:left w:val="none" w:sz="0" w:space="0" w:color="auto"/>
        <w:bottom w:val="none" w:sz="0" w:space="0" w:color="auto"/>
        <w:right w:val="none" w:sz="0" w:space="0" w:color="auto"/>
      </w:divBdr>
    </w:div>
    <w:div w:id="1335034180">
      <w:bodyDiv w:val="1"/>
      <w:marLeft w:val="0"/>
      <w:marRight w:val="0"/>
      <w:marTop w:val="0"/>
      <w:marBottom w:val="0"/>
      <w:divBdr>
        <w:top w:val="none" w:sz="0" w:space="0" w:color="auto"/>
        <w:left w:val="none" w:sz="0" w:space="0" w:color="auto"/>
        <w:bottom w:val="none" w:sz="0" w:space="0" w:color="auto"/>
        <w:right w:val="none" w:sz="0" w:space="0" w:color="auto"/>
      </w:divBdr>
    </w:div>
    <w:div w:id="1353989682">
      <w:bodyDiv w:val="1"/>
      <w:marLeft w:val="0"/>
      <w:marRight w:val="0"/>
      <w:marTop w:val="0"/>
      <w:marBottom w:val="0"/>
      <w:divBdr>
        <w:top w:val="none" w:sz="0" w:space="0" w:color="auto"/>
        <w:left w:val="none" w:sz="0" w:space="0" w:color="auto"/>
        <w:bottom w:val="none" w:sz="0" w:space="0" w:color="auto"/>
        <w:right w:val="none" w:sz="0" w:space="0" w:color="auto"/>
      </w:divBdr>
    </w:div>
    <w:div w:id="1355883421">
      <w:bodyDiv w:val="1"/>
      <w:marLeft w:val="0"/>
      <w:marRight w:val="0"/>
      <w:marTop w:val="0"/>
      <w:marBottom w:val="0"/>
      <w:divBdr>
        <w:top w:val="none" w:sz="0" w:space="0" w:color="auto"/>
        <w:left w:val="none" w:sz="0" w:space="0" w:color="auto"/>
        <w:bottom w:val="none" w:sz="0" w:space="0" w:color="auto"/>
        <w:right w:val="none" w:sz="0" w:space="0" w:color="auto"/>
      </w:divBdr>
    </w:div>
    <w:div w:id="1357923805">
      <w:bodyDiv w:val="1"/>
      <w:marLeft w:val="0"/>
      <w:marRight w:val="0"/>
      <w:marTop w:val="0"/>
      <w:marBottom w:val="0"/>
      <w:divBdr>
        <w:top w:val="none" w:sz="0" w:space="0" w:color="auto"/>
        <w:left w:val="none" w:sz="0" w:space="0" w:color="auto"/>
        <w:bottom w:val="none" w:sz="0" w:space="0" w:color="auto"/>
        <w:right w:val="none" w:sz="0" w:space="0" w:color="auto"/>
      </w:divBdr>
    </w:div>
    <w:div w:id="1362363475">
      <w:bodyDiv w:val="1"/>
      <w:marLeft w:val="0"/>
      <w:marRight w:val="0"/>
      <w:marTop w:val="0"/>
      <w:marBottom w:val="0"/>
      <w:divBdr>
        <w:top w:val="none" w:sz="0" w:space="0" w:color="auto"/>
        <w:left w:val="none" w:sz="0" w:space="0" w:color="auto"/>
        <w:bottom w:val="none" w:sz="0" w:space="0" w:color="auto"/>
        <w:right w:val="none" w:sz="0" w:space="0" w:color="auto"/>
      </w:divBdr>
    </w:div>
    <w:div w:id="1371538312">
      <w:bodyDiv w:val="1"/>
      <w:marLeft w:val="0"/>
      <w:marRight w:val="0"/>
      <w:marTop w:val="0"/>
      <w:marBottom w:val="0"/>
      <w:divBdr>
        <w:top w:val="none" w:sz="0" w:space="0" w:color="auto"/>
        <w:left w:val="none" w:sz="0" w:space="0" w:color="auto"/>
        <w:bottom w:val="none" w:sz="0" w:space="0" w:color="auto"/>
        <w:right w:val="none" w:sz="0" w:space="0" w:color="auto"/>
      </w:divBdr>
    </w:div>
    <w:div w:id="1375080303">
      <w:bodyDiv w:val="1"/>
      <w:marLeft w:val="0"/>
      <w:marRight w:val="0"/>
      <w:marTop w:val="0"/>
      <w:marBottom w:val="0"/>
      <w:divBdr>
        <w:top w:val="none" w:sz="0" w:space="0" w:color="auto"/>
        <w:left w:val="none" w:sz="0" w:space="0" w:color="auto"/>
        <w:bottom w:val="none" w:sz="0" w:space="0" w:color="auto"/>
        <w:right w:val="none" w:sz="0" w:space="0" w:color="auto"/>
      </w:divBdr>
    </w:div>
    <w:div w:id="1379428742">
      <w:bodyDiv w:val="1"/>
      <w:marLeft w:val="0"/>
      <w:marRight w:val="0"/>
      <w:marTop w:val="0"/>
      <w:marBottom w:val="0"/>
      <w:divBdr>
        <w:top w:val="none" w:sz="0" w:space="0" w:color="auto"/>
        <w:left w:val="none" w:sz="0" w:space="0" w:color="auto"/>
        <w:bottom w:val="none" w:sz="0" w:space="0" w:color="auto"/>
        <w:right w:val="none" w:sz="0" w:space="0" w:color="auto"/>
      </w:divBdr>
    </w:div>
    <w:div w:id="1383410434">
      <w:bodyDiv w:val="1"/>
      <w:marLeft w:val="0"/>
      <w:marRight w:val="0"/>
      <w:marTop w:val="0"/>
      <w:marBottom w:val="0"/>
      <w:divBdr>
        <w:top w:val="none" w:sz="0" w:space="0" w:color="auto"/>
        <w:left w:val="none" w:sz="0" w:space="0" w:color="auto"/>
        <w:bottom w:val="none" w:sz="0" w:space="0" w:color="auto"/>
        <w:right w:val="none" w:sz="0" w:space="0" w:color="auto"/>
      </w:divBdr>
    </w:div>
    <w:div w:id="1391537162">
      <w:bodyDiv w:val="1"/>
      <w:marLeft w:val="0"/>
      <w:marRight w:val="0"/>
      <w:marTop w:val="0"/>
      <w:marBottom w:val="0"/>
      <w:divBdr>
        <w:top w:val="none" w:sz="0" w:space="0" w:color="auto"/>
        <w:left w:val="none" w:sz="0" w:space="0" w:color="auto"/>
        <w:bottom w:val="none" w:sz="0" w:space="0" w:color="auto"/>
        <w:right w:val="none" w:sz="0" w:space="0" w:color="auto"/>
      </w:divBdr>
    </w:div>
    <w:div w:id="1393966363">
      <w:bodyDiv w:val="1"/>
      <w:marLeft w:val="0"/>
      <w:marRight w:val="0"/>
      <w:marTop w:val="0"/>
      <w:marBottom w:val="0"/>
      <w:divBdr>
        <w:top w:val="none" w:sz="0" w:space="0" w:color="auto"/>
        <w:left w:val="none" w:sz="0" w:space="0" w:color="auto"/>
        <w:bottom w:val="none" w:sz="0" w:space="0" w:color="auto"/>
        <w:right w:val="none" w:sz="0" w:space="0" w:color="auto"/>
      </w:divBdr>
    </w:div>
    <w:div w:id="1405374441">
      <w:bodyDiv w:val="1"/>
      <w:marLeft w:val="0"/>
      <w:marRight w:val="0"/>
      <w:marTop w:val="0"/>
      <w:marBottom w:val="0"/>
      <w:divBdr>
        <w:top w:val="none" w:sz="0" w:space="0" w:color="auto"/>
        <w:left w:val="none" w:sz="0" w:space="0" w:color="auto"/>
        <w:bottom w:val="none" w:sz="0" w:space="0" w:color="auto"/>
        <w:right w:val="none" w:sz="0" w:space="0" w:color="auto"/>
      </w:divBdr>
    </w:div>
    <w:div w:id="1420324636">
      <w:bodyDiv w:val="1"/>
      <w:marLeft w:val="0"/>
      <w:marRight w:val="0"/>
      <w:marTop w:val="0"/>
      <w:marBottom w:val="0"/>
      <w:divBdr>
        <w:top w:val="none" w:sz="0" w:space="0" w:color="auto"/>
        <w:left w:val="none" w:sz="0" w:space="0" w:color="auto"/>
        <w:bottom w:val="none" w:sz="0" w:space="0" w:color="auto"/>
        <w:right w:val="none" w:sz="0" w:space="0" w:color="auto"/>
      </w:divBdr>
    </w:div>
    <w:div w:id="1428114123">
      <w:bodyDiv w:val="1"/>
      <w:marLeft w:val="0"/>
      <w:marRight w:val="0"/>
      <w:marTop w:val="0"/>
      <w:marBottom w:val="0"/>
      <w:divBdr>
        <w:top w:val="none" w:sz="0" w:space="0" w:color="auto"/>
        <w:left w:val="none" w:sz="0" w:space="0" w:color="auto"/>
        <w:bottom w:val="none" w:sz="0" w:space="0" w:color="auto"/>
        <w:right w:val="none" w:sz="0" w:space="0" w:color="auto"/>
      </w:divBdr>
    </w:div>
    <w:div w:id="1430390615">
      <w:bodyDiv w:val="1"/>
      <w:marLeft w:val="0"/>
      <w:marRight w:val="0"/>
      <w:marTop w:val="0"/>
      <w:marBottom w:val="0"/>
      <w:divBdr>
        <w:top w:val="none" w:sz="0" w:space="0" w:color="auto"/>
        <w:left w:val="none" w:sz="0" w:space="0" w:color="auto"/>
        <w:bottom w:val="none" w:sz="0" w:space="0" w:color="auto"/>
        <w:right w:val="none" w:sz="0" w:space="0" w:color="auto"/>
      </w:divBdr>
    </w:div>
    <w:div w:id="1434281593">
      <w:bodyDiv w:val="1"/>
      <w:marLeft w:val="0"/>
      <w:marRight w:val="0"/>
      <w:marTop w:val="0"/>
      <w:marBottom w:val="0"/>
      <w:divBdr>
        <w:top w:val="none" w:sz="0" w:space="0" w:color="auto"/>
        <w:left w:val="none" w:sz="0" w:space="0" w:color="auto"/>
        <w:bottom w:val="none" w:sz="0" w:space="0" w:color="auto"/>
        <w:right w:val="none" w:sz="0" w:space="0" w:color="auto"/>
      </w:divBdr>
    </w:div>
    <w:div w:id="1439913245">
      <w:bodyDiv w:val="1"/>
      <w:marLeft w:val="0"/>
      <w:marRight w:val="0"/>
      <w:marTop w:val="0"/>
      <w:marBottom w:val="0"/>
      <w:divBdr>
        <w:top w:val="none" w:sz="0" w:space="0" w:color="auto"/>
        <w:left w:val="none" w:sz="0" w:space="0" w:color="auto"/>
        <w:bottom w:val="none" w:sz="0" w:space="0" w:color="auto"/>
        <w:right w:val="none" w:sz="0" w:space="0" w:color="auto"/>
      </w:divBdr>
    </w:div>
    <w:div w:id="1446195345">
      <w:bodyDiv w:val="1"/>
      <w:marLeft w:val="0"/>
      <w:marRight w:val="0"/>
      <w:marTop w:val="0"/>
      <w:marBottom w:val="0"/>
      <w:divBdr>
        <w:top w:val="none" w:sz="0" w:space="0" w:color="auto"/>
        <w:left w:val="none" w:sz="0" w:space="0" w:color="auto"/>
        <w:bottom w:val="none" w:sz="0" w:space="0" w:color="auto"/>
        <w:right w:val="none" w:sz="0" w:space="0" w:color="auto"/>
      </w:divBdr>
    </w:div>
    <w:div w:id="1450663438">
      <w:bodyDiv w:val="1"/>
      <w:marLeft w:val="0"/>
      <w:marRight w:val="0"/>
      <w:marTop w:val="0"/>
      <w:marBottom w:val="0"/>
      <w:divBdr>
        <w:top w:val="none" w:sz="0" w:space="0" w:color="auto"/>
        <w:left w:val="none" w:sz="0" w:space="0" w:color="auto"/>
        <w:bottom w:val="none" w:sz="0" w:space="0" w:color="auto"/>
        <w:right w:val="none" w:sz="0" w:space="0" w:color="auto"/>
      </w:divBdr>
    </w:div>
    <w:div w:id="1454135105">
      <w:bodyDiv w:val="1"/>
      <w:marLeft w:val="0"/>
      <w:marRight w:val="0"/>
      <w:marTop w:val="0"/>
      <w:marBottom w:val="0"/>
      <w:divBdr>
        <w:top w:val="none" w:sz="0" w:space="0" w:color="auto"/>
        <w:left w:val="none" w:sz="0" w:space="0" w:color="auto"/>
        <w:bottom w:val="none" w:sz="0" w:space="0" w:color="auto"/>
        <w:right w:val="none" w:sz="0" w:space="0" w:color="auto"/>
      </w:divBdr>
    </w:div>
    <w:div w:id="1454669231">
      <w:bodyDiv w:val="1"/>
      <w:marLeft w:val="0"/>
      <w:marRight w:val="0"/>
      <w:marTop w:val="0"/>
      <w:marBottom w:val="0"/>
      <w:divBdr>
        <w:top w:val="none" w:sz="0" w:space="0" w:color="auto"/>
        <w:left w:val="none" w:sz="0" w:space="0" w:color="auto"/>
        <w:bottom w:val="none" w:sz="0" w:space="0" w:color="auto"/>
        <w:right w:val="none" w:sz="0" w:space="0" w:color="auto"/>
      </w:divBdr>
    </w:div>
    <w:div w:id="1454710972">
      <w:bodyDiv w:val="1"/>
      <w:marLeft w:val="0"/>
      <w:marRight w:val="0"/>
      <w:marTop w:val="0"/>
      <w:marBottom w:val="0"/>
      <w:divBdr>
        <w:top w:val="none" w:sz="0" w:space="0" w:color="auto"/>
        <w:left w:val="none" w:sz="0" w:space="0" w:color="auto"/>
        <w:bottom w:val="none" w:sz="0" w:space="0" w:color="auto"/>
        <w:right w:val="none" w:sz="0" w:space="0" w:color="auto"/>
      </w:divBdr>
    </w:div>
    <w:div w:id="1456874128">
      <w:bodyDiv w:val="1"/>
      <w:marLeft w:val="0"/>
      <w:marRight w:val="0"/>
      <w:marTop w:val="0"/>
      <w:marBottom w:val="0"/>
      <w:divBdr>
        <w:top w:val="none" w:sz="0" w:space="0" w:color="auto"/>
        <w:left w:val="none" w:sz="0" w:space="0" w:color="auto"/>
        <w:bottom w:val="none" w:sz="0" w:space="0" w:color="auto"/>
        <w:right w:val="none" w:sz="0" w:space="0" w:color="auto"/>
      </w:divBdr>
    </w:div>
    <w:div w:id="1462577876">
      <w:bodyDiv w:val="1"/>
      <w:marLeft w:val="0"/>
      <w:marRight w:val="0"/>
      <w:marTop w:val="0"/>
      <w:marBottom w:val="0"/>
      <w:divBdr>
        <w:top w:val="none" w:sz="0" w:space="0" w:color="auto"/>
        <w:left w:val="none" w:sz="0" w:space="0" w:color="auto"/>
        <w:bottom w:val="none" w:sz="0" w:space="0" w:color="auto"/>
        <w:right w:val="none" w:sz="0" w:space="0" w:color="auto"/>
      </w:divBdr>
    </w:div>
    <w:div w:id="1469012221">
      <w:bodyDiv w:val="1"/>
      <w:marLeft w:val="0"/>
      <w:marRight w:val="0"/>
      <w:marTop w:val="0"/>
      <w:marBottom w:val="0"/>
      <w:divBdr>
        <w:top w:val="none" w:sz="0" w:space="0" w:color="auto"/>
        <w:left w:val="none" w:sz="0" w:space="0" w:color="auto"/>
        <w:bottom w:val="none" w:sz="0" w:space="0" w:color="auto"/>
        <w:right w:val="none" w:sz="0" w:space="0" w:color="auto"/>
      </w:divBdr>
    </w:div>
    <w:div w:id="1472289707">
      <w:bodyDiv w:val="1"/>
      <w:marLeft w:val="0"/>
      <w:marRight w:val="0"/>
      <w:marTop w:val="0"/>
      <w:marBottom w:val="0"/>
      <w:divBdr>
        <w:top w:val="none" w:sz="0" w:space="0" w:color="auto"/>
        <w:left w:val="none" w:sz="0" w:space="0" w:color="auto"/>
        <w:bottom w:val="none" w:sz="0" w:space="0" w:color="auto"/>
        <w:right w:val="none" w:sz="0" w:space="0" w:color="auto"/>
      </w:divBdr>
    </w:div>
    <w:div w:id="1491943294">
      <w:bodyDiv w:val="1"/>
      <w:marLeft w:val="0"/>
      <w:marRight w:val="0"/>
      <w:marTop w:val="0"/>
      <w:marBottom w:val="0"/>
      <w:divBdr>
        <w:top w:val="none" w:sz="0" w:space="0" w:color="auto"/>
        <w:left w:val="none" w:sz="0" w:space="0" w:color="auto"/>
        <w:bottom w:val="none" w:sz="0" w:space="0" w:color="auto"/>
        <w:right w:val="none" w:sz="0" w:space="0" w:color="auto"/>
      </w:divBdr>
    </w:div>
    <w:div w:id="1497723603">
      <w:bodyDiv w:val="1"/>
      <w:marLeft w:val="0"/>
      <w:marRight w:val="0"/>
      <w:marTop w:val="0"/>
      <w:marBottom w:val="0"/>
      <w:divBdr>
        <w:top w:val="none" w:sz="0" w:space="0" w:color="auto"/>
        <w:left w:val="none" w:sz="0" w:space="0" w:color="auto"/>
        <w:bottom w:val="none" w:sz="0" w:space="0" w:color="auto"/>
        <w:right w:val="none" w:sz="0" w:space="0" w:color="auto"/>
      </w:divBdr>
    </w:div>
    <w:div w:id="1502770769">
      <w:bodyDiv w:val="1"/>
      <w:marLeft w:val="0"/>
      <w:marRight w:val="0"/>
      <w:marTop w:val="0"/>
      <w:marBottom w:val="0"/>
      <w:divBdr>
        <w:top w:val="none" w:sz="0" w:space="0" w:color="auto"/>
        <w:left w:val="none" w:sz="0" w:space="0" w:color="auto"/>
        <w:bottom w:val="none" w:sz="0" w:space="0" w:color="auto"/>
        <w:right w:val="none" w:sz="0" w:space="0" w:color="auto"/>
      </w:divBdr>
    </w:div>
    <w:div w:id="1502770853">
      <w:bodyDiv w:val="1"/>
      <w:marLeft w:val="0"/>
      <w:marRight w:val="0"/>
      <w:marTop w:val="0"/>
      <w:marBottom w:val="0"/>
      <w:divBdr>
        <w:top w:val="none" w:sz="0" w:space="0" w:color="auto"/>
        <w:left w:val="none" w:sz="0" w:space="0" w:color="auto"/>
        <w:bottom w:val="none" w:sz="0" w:space="0" w:color="auto"/>
        <w:right w:val="none" w:sz="0" w:space="0" w:color="auto"/>
      </w:divBdr>
    </w:div>
    <w:div w:id="1514689344">
      <w:bodyDiv w:val="1"/>
      <w:marLeft w:val="0"/>
      <w:marRight w:val="0"/>
      <w:marTop w:val="0"/>
      <w:marBottom w:val="0"/>
      <w:divBdr>
        <w:top w:val="none" w:sz="0" w:space="0" w:color="auto"/>
        <w:left w:val="none" w:sz="0" w:space="0" w:color="auto"/>
        <w:bottom w:val="none" w:sz="0" w:space="0" w:color="auto"/>
        <w:right w:val="none" w:sz="0" w:space="0" w:color="auto"/>
      </w:divBdr>
    </w:div>
    <w:div w:id="1528786579">
      <w:bodyDiv w:val="1"/>
      <w:marLeft w:val="0"/>
      <w:marRight w:val="0"/>
      <w:marTop w:val="0"/>
      <w:marBottom w:val="0"/>
      <w:divBdr>
        <w:top w:val="none" w:sz="0" w:space="0" w:color="auto"/>
        <w:left w:val="none" w:sz="0" w:space="0" w:color="auto"/>
        <w:bottom w:val="none" w:sz="0" w:space="0" w:color="auto"/>
        <w:right w:val="none" w:sz="0" w:space="0" w:color="auto"/>
      </w:divBdr>
    </w:div>
    <w:div w:id="1533953908">
      <w:bodyDiv w:val="1"/>
      <w:marLeft w:val="0"/>
      <w:marRight w:val="0"/>
      <w:marTop w:val="0"/>
      <w:marBottom w:val="0"/>
      <w:divBdr>
        <w:top w:val="none" w:sz="0" w:space="0" w:color="auto"/>
        <w:left w:val="none" w:sz="0" w:space="0" w:color="auto"/>
        <w:bottom w:val="none" w:sz="0" w:space="0" w:color="auto"/>
        <w:right w:val="none" w:sz="0" w:space="0" w:color="auto"/>
      </w:divBdr>
    </w:div>
    <w:div w:id="1550149738">
      <w:bodyDiv w:val="1"/>
      <w:marLeft w:val="0"/>
      <w:marRight w:val="0"/>
      <w:marTop w:val="0"/>
      <w:marBottom w:val="0"/>
      <w:divBdr>
        <w:top w:val="none" w:sz="0" w:space="0" w:color="auto"/>
        <w:left w:val="none" w:sz="0" w:space="0" w:color="auto"/>
        <w:bottom w:val="none" w:sz="0" w:space="0" w:color="auto"/>
        <w:right w:val="none" w:sz="0" w:space="0" w:color="auto"/>
      </w:divBdr>
    </w:div>
    <w:div w:id="1556969023">
      <w:bodyDiv w:val="1"/>
      <w:marLeft w:val="0"/>
      <w:marRight w:val="0"/>
      <w:marTop w:val="0"/>
      <w:marBottom w:val="0"/>
      <w:divBdr>
        <w:top w:val="none" w:sz="0" w:space="0" w:color="auto"/>
        <w:left w:val="none" w:sz="0" w:space="0" w:color="auto"/>
        <w:bottom w:val="none" w:sz="0" w:space="0" w:color="auto"/>
        <w:right w:val="none" w:sz="0" w:space="0" w:color="auto"/>
      </w:divBdr>
    </w:div>
    <w:div w:id="1559315567">
      <w:bodyDiv w:val="1"/>
      <w:marLeft w:val="0"/>
      <w:marRight w:val="0"/>
      <w:marTop w:val="0"/>
      <w:marBottom w:val="0"/>
      <w:divBdr>
        <w:top w:val="none" w:sz="0" w:space="0" w:color="auto"/>
        <w:left w:val="none" w:sz="0" w:space="0" w:color="auto"/>
        <w:bottom w:val="none" w:sz="0" w:space="0" w:color="auto"/>
        <w:right w:val="none" w:sz="0" w:space="0" w:color="auto"/>
      </w:divBdr>
    </w:div>
    <w:div w:id="1559437446">
      <w:bodyDiv w:val="1"/>
      <w:marLeft w:val="0"/>
      <w:marRight w:val="0"/>
      <w:marTop w:val="0"/>
      <w:marBottom w:val="0"/>
      <w:divBdr>
        <w:top w:val="none" w:sz="0" w:space="0" w:color="auto"/>
        <w:left w:val="none" w:sz="0" w:space="0" w:color="auto"/>
        <w:bottom w:val="none" w:sz="0" w:space="0" w:color="auto"/>
        <w:right w:val="none" w:sz="0" w:space="0" w:color="auto"/>
      </w:divBdr>
    </w:div>
    <w:div w:id="1563296583">
      <w:bodyDiv w:val="1"/>
      <w:marLeft w:val="0"/>
      <w:marRight w:val="0"/>
      <w:marTop w:val="0"/>
      <w:marBottom w:val="0"/>
      <w:divBdr>
        <w:top w:val="none" w:sz="0" w:space="0" w:color="auto"/>
        <w:left w:val="none" w:sz="0" w:space="0" w:color="auto"/>
        <w:bottom w:val="none" w:sz="0" w:space="0" w:color="auto"/>
        <w:right w:val="none" w:sz="0" w:space="0" w:color="auto"/>
      </w:divBdr>
    </w:div>
    <w:div w:id="1566136939">
      <w:bodyDiv w:val="1"/>
      <w:marLeft w:val="0"/>
      <w:marRight w:val="0"/>
      <w:marTop w:val="0"/>
      <w:marBottom w:val="0"/>
      <w:divBdr>
        <w:top w:val="none" w:sz="0" w:space="0" w:color="auto"/>
        <w:left w:val="none" w:sz="0" w:space="0" w:color="auto"/>
        <w:bottom w:val="none" w:sz="0" w:space="0" w:color="auto"/>
        <w:right w:val="none" w:sz="0" w:space="0" w:color="auto"/>
      </w:divBdr>
    </w:div>
    <w:div w:id="1570268831">
      <w:bodyDiv w:val="1"/>
      <w:marLeft w:val="0"/>
      <w:marRight w:val="0"/>
      <w:marTop w:val="0"/>
      <w:marBottom w:val="0"/>
      <w:divBdr>
        <w:top w:val="none" w:sz="0" w:space="0" w:color="auto"/>
        <w:left w:val="none" w:sz="0" w:space="0" w:color="auto"/>
        <w:bottom w:val="none" w:sz="0" w:space="0" w:color="auto"/>
        <w:right w:val="none" w:sz="0" w:space="0" w:color="auto"/>
      </w:divBdr>
    </w:div>
    <w:div w:id="1576009784">
      <w:bodyDiv w:val="1"/>
      <w:marLeft w:val="0"/>
      <w:marRight w:val="0"/>
      <w:marTop w:val="0"/>
      <w:marBottom w:val="0"/>
      <w:divBdr>
        <w:top w:val="none" w:sz="0" w:space="0" w:color="auto"/>
        <w:left w:val="none" w:sz="0" w:space="0" w:color="auto"/>
        <w:bottom w:val="none" w:sz="0" w:space="0" w:color="auto"/>
        <w:right w:val="none" w:sz="0" w:space="0" w:color="auto"/>
      </w:divBdr>
    </w:div>
    <w:div w:id="1577938264">
      <w:bodyDiv w:val="1"/>
      <w:marLeft w:val="0"/>
      <w:marRight w:val="0"/>
      <w:marTop w:val="0"/>
      <w:marBottom w:val="0"/>
      <w:divBdr>
        <w:top w:val="none" w:sz="0" w:space="0" w:color="auto"/>
        <w:left w:val="none" w:sz="0" w:space="0" w:color="auto"/>
        <w:bottom w:val="none" w:sz="0" w:space="0" w:color="auto"/>
        <w:right w:val="none" w:sz="0" w:space="0" w:color="auto"/>
      </w:divBdr>
    </w:div>
    <w:div w:id="1579056754">
      <w:bodyDiv w:val="1"/>
      <w:marLeft w:val="0"/>
      <w:marRight w:val="0"/>
      <w:marTop w:val="0"/>
      <w:marBottom w:val="0"/>
      <w:divBdr>
        <w:top w:val="none" w:sz="0" w:space="0" w:color="auto"/>
        <w:left w:val="none" w:sz="0" w:space="0" w:color="auto"/>
        <w:bottom w:val="none" w:sz="0" w:space="0" w:color="auto"/>
        <w:right w:val="none" w:sz="0" w:space="0" w:color="auto"/>
      </w:divBdr>
    </w:div>
    <w:div w:id="1584100287">
      <w:bodyDiv w:val="1"/>
      <w:marLeft w:val="0"/>
      <w:marRight w:val="0"/>
      <w:marTop w:val="0"/>
      <w:marBottom w:val="0"/>
      <w:divBdr>
        <w:top w:val="none" w:sz="0" w:space="0" w:color="auto"/>
        <w:left w:val="none" w:sz="0" w:space="0" w:color="auto"/>
        <w:bottom w:val="none" w:sz="0" w:space="0" w:color="auto"/>
        <w:right w:val="none" w:sz="0" w:space="0" w:color="auto"/>
      </w:divBdr>
    </w:div>
    <w:div w:id="1584141846">
      <w:bodyDiv w:val="1"/>
      <w:marLeft w:val="0"/>
      <w:marRight w:val="0"/>
      <w:marTop w:val="0"/>
      <w:marBottom w:val="0"/>
      <w:divBdr>
        <w:top w:val="none" w:sz="0" w:space="0" w:color="auto"/>
        <w:left w:val="none" w:sz="0" w:space="0" w:color="auto"/>
        <w:bottom w:val="none" w:sz="0" w:space="0" w:color="auto"/>
        <w:right w:val="none" w:sz="0" w:space="0" w:color="auto"/>
      </w:divBdr>
    </w:div>
    <w:div w:id="1589731757">
      <w:bodyDiv w:val="1"/>
      <w:marLeft w:val="0"/>
      <w:marRight w:val="0"/>
      <w:marTop w:val="0"/>
      <w:marBottom w:val="0"/>
      <w:divBdr>
        <w:top w:val="none" w:sz="0" w:space="0" w:color="auto"/>
        <w:left w:val="none" w:sz="0" w:space="0" w:color="auto"/>
        <w:bottom w:val="none" w:sz="0" w:space="0" w:color="auto"/>
        <w:right w:val="none" w:sz="0" w:space="0" w:color="auto"/>
      </w:divBdr>
    </w:div>
    <w:div w:id="1591348980">
      <w:bodyDiv w:val="1"/>
      <w:marLeft w:val="0"/>
      <w:marRight w:val="0"/>
      <w:marTop w:val="0"/>
      <w:marBottom w:val="0"/>
      <w:divBdr>
        <w:top w:val="none" w:sz="0" w:space="0" w:color="auto"/>
        <w:left w:val="none" w:sz="0" w:space="0" w:color="auto"/>
        <w:bottom w:val="none" w:sz="0" w:space="0" w:color="auto"/>
        <w:right w:val="none" w:sz="0" w:space="0" w:color="auto"/>
      </w:divBdr>
    </w:div>
    <w:div w:id="1601596173">
      <w:bodyDiv w:val="1"/>
      <w:marLeft w:val="0"/>
      <w:marRight w:val="0"/>
      <w:marTop w:val="0"/>
      <w:marBottom w:val="0"/>
      <w:divBdr>
        <w:top w:val="none" w:sz="0" w:space="0" w:color="auto"/>
        <w:left w:val="none" w:sz="0" w:space="0" w:color="auto"/>
        <w:bottom w:val="none" w:sz="0" w:space="0" w:color="auto"/>
        <w:right w:val="none" w:sz="0" w:space="0" w:color="auto"/>
      </w:divBdr>
    </w:div>
    <w:div w:id="1607539620">
      <w:bodyDiv w:val="1"/>
      <w:marLeft w:val="0"/>
      <w:marRight w:val="0"/>
      <w:marTop w:val="0"/>
      <w:marBottom w:val="0"/>
      <w:divBdr>
        <w:top w:val="none" w:sz="0" w:space="0" w:color="auto"/>
        <w:left w:val="none" w:sz="0" w:space="0" w:color="auto"/>
        <w:bottom w:val="none" w:sz="0" w:space="0" w:color="auto"/>
        <w:right w:val="none" w:sz="0" w:space="0" w:color="auto"/>
      </w:divBdr>
    </w:div>
    <w:div w:id="1610164718">
      <w:bodyDiv w:val="1"/>
      <w:marLeft w:val="0"/>
      <w:marRight w:val="0"/>
      <w:marTop w:val="0"/>
      <w:marBottom w:val="0"/>
      <w:divBdr>
        <w:top w:val="none" w:sz="0" w:space="0" w:color="auto"/>
        <w:left w:val="none" w:sz="0" w:space="0" w:color="auto"/>
        <w:bottom w:val="none" w:sz="0" w:space="0" w:color="auto"/>
        <w:right w:val="none" w:sz="0" w:space="0" w:color="auto"/>
      </w:divBdr>
    </w:div>
    <w:div w:id="1612202182">
      <w:bodyDiv w:val="1"/>
      <w:marLeft w:val="0"/>
      <w:marRight w:val="0"/>
      <w:marTop w:val="0"/>
      <w:marBottom w:val="0"/>
      <w:divBdr>
        <w:top w:val="none" w:sz="0" w:space="0" w:color="auto"/>
        <w:left w:val="none" w:sz="0" w:space="0" w:color="auto"/>
        <w:bottom w:val="none" w:sz="0" w:space="0" w:color="auto"/>
        <w:right w:val="none" w:sz="0" w:space="0" w:color="auto"/>
      </w:divBdr>
    </w:div>
    <w:div w:id="1621187087">
      <w:bodyDiv w:val="1"/>
      <w:marLeft w:val="0"/>
      <w:marRight w:val="0"/>
      <w:marTop w:val="0"/>
      <w:marBottom w:val="0"/>
      <w:divBdr>
        <w:top w:val="none" w:sz="0" w:space="0" w:color="auto"/>
        <w:left w:val="none" w:sz="0" w:space="0" w:color="auto"/>
        <w:bottom w:val="none" w:sz="0" w:space="0" w:color="auto"/>
        <w:right w:val="none" w:sz="0" w:space="0" w:color="auto"/>
      </w:divBdr>
    </w:div>
    <w:div w:id="1628468090">
      <w:bodyDiv w:val="1"/>
      <w:marLeft w:val="0"/>
      <w:marRight w:val="0"/>
      <w:marTop w:val="0"/>
      <w:marBottom w:val="0"/>
      <w:divBdr>
        <w:top w:val="none" w:sz="0" w:space="0" w:color="auto"/>
        <w:left w:val="none" w:sz="0" w:space="0" w:color="auto"/>
        <w:bottom w:val="none" w:sz="0" w:space="0" w:color="auto"/>
        <w:right w:val="none" w:sz="0" w:space="0" w:color="auto"/>
      </w:divBdr>
    </w:div>
    <w:div w:id="1633290411">
      <w:bodyDiv w:val="1"/>
      <w:marLeft w:val="0"/>
      <w:marRight w:val="0"/>
      <w:marTop w:val="0"/>
      <w:marBottom w:val="0"/>
      <w:divBdr>
        <w:top w:val="none" w:sz="0" w:space="0" w:color="auto"/>
        <w:left w:val="none" w:sz="0" w:space="0" w:color="auto"/>
        <w:bottom w:val="none" w:sz="0" w:space="0" w:color="auto"/>
        <w:right w:val="none" w:sz="0" w:space="0" w:color="auto"/>
      </w:divBdr>
    </w:div>
    <w:div w:id="1633947397">
      <w:bodyDiv w:val="1"/>
      <w:marLeft w:val="0"/>
      <w:marRight w:val="0"/>
      <w:marTop w:val="0"/>
      <w:marBottom w:val="0"/>
      <w:divBdr>
        <w:top w:val="none" w:sz="0" w:space="0" w:color="auto"/>
        <w:left w:val="none" w:sz="0" w:space="0" w:color="auto"/>
        <w:bottom w:val="none" w:sz="0" w:space="0" w:color="auto"/>
        <w:right w:val="none" w:sz="0" w:space="0" w:color="auto"/>
      </w:divBdr>
    </w:div>
    <w:div w:id="1634870848">
      <w:bodyDiv w:val="1"/>
      <w:marLeft w:val="0"/>
      <w:marRight w:val="0"/>
      <w:marTop w:val="0"/>
      <w:marBottom w:val="0"/>
      <w:divBdr>
        <w:top w:val="none" w:sz="0" w:space="0" w:color="auto"/>
        <w:left w:val="none" w:sz="0" w:space="0" w:color="auto"/>
        <w:bottom w:val="none" w:sz="0" w:space="0" w:color="auto"/>
        <w:right w:val="none" w:sz="0" w:space="0" w:color="auto"/>
      </w:divBdr>
    </w:div>
    <w:div w:id="1637296921">
      <w:bodyDiv w:val="1"/>
      <w:marLeft w:val="0"/>
      <w:marRight w:val="0"/>
      <w:marTop w:val="0"/>
      <w:marBottom w:val="0"/>
      <w:divBdr>
        <w:top w:val="none" w:sz="0" w:space="0" w:color="auto"/>
        <w:left w:val="none" w:sz="0" w:space="0" w:color="auto"/>
        <w:bottom w:val="none" w:sz="0" w:space="0" w:color="auto"/>
        <w:right w:val="none" w:sz="0" w:space="0" w:color="auto"/>
      </w:divBdr>
    </w:div>
    <w:div w:id="1638291112">
      <w:bodyDiv w:val="1"/>
      <w:marLeft w:val="0"/>
      <w:marRight w:val="0"/>
      <w:marTop w:val="0"/>
      <w:marBottom w:val="0"/>
      <w:divBdr>
        <w:top w:val="none" w:sz="0" w:space="0" w:color="auto"/>
        <w:left w:val="none" w:sz="0" w:space="0" w:color="auto"/>
        <w:bottom w:val="none" w:sz="0" w:space="0" w:color="auto"/>
        <w:right w:val="none" w:sz="0" w:space="0" w:color="auto"/>
      </w:divBdr>
    </w:div>
    <w:div w:id="1640375069">
      <w:bodyDiv w:val="1"/>
      <w:marLeft w:val="0"/>
      <w:marRight w:val="0"/>
      <w:marTop w:val="0"/>
      <w:marBottom w:val="0"/>
      <w:divBdr>
        <w:top w:val="none" w:sz="0" w:space="0" w:color="auto"/>
        <w:left w:val="none" w:sz="0" w:space="0" w:color="auto"/>
        <w:bottom w:val="none" w:sz="0" w:space="0" w:color="auto"/>
        <w:right w:val="none" w:sz="0" w:space="0" w:color="auto"/>
      </w:divBdr>
    </w:div>
    <w:div w:id="1660572854">
      <w:bodyDiv w:val="1"/>
      <w:marLeft w:val="0"/>
      <w:marRight w:val="0"/>
      <w:marTop w:val="0"/>
      <w:marBottom w:val="0"/>
      <w:divBdr>
        <w:top w:val="none" w:sz="0" w:space="0" w:color="auto"/>
        <w:left w:val="none" w:sz="0" w:space="0" w:color="auto"/>
        <w:bottom w:val="none" w:sz="0" w:space="0" w:color="auto"/>
        <w:right w:val="none" w:sz="0" w:space="0" w:color="auto"/>
      </w:divBdr>
    </w:div>
    <w:div w:id="1663384554">
      <w:bodyDiv w:val="1"/>
      <w:marLeft w:val="0"/>
      <w:marRight w:val="0"/>
      <w:marTop w:val="0"/>
      <w:marBottom w:val="0"/>
      <w:divBdr>
        <w:top w:val="none" w:sz="0" w:space="0" w:color="auto"/>
        <w:left w:val="none" w:sz="0" w:space="0" w:color="auto"/>
        <w:bottom w:val="none" w:sz="0" w:space="0" w:color="auto"/>
        <w:right w:val="none" w:sz="0" w:space="0" w:color="auto"/>
      </w:divBdr>
    </w:div>
    <w:div w:id="1669214578">
      <w:bodyDiv w:val="1"/>
      <w:marLeft w:val="0"/>
      <w:marRight w:val="0"/>
      <w:marTop w:val="0"/>
      <w:marBottom w:val="0"/>
      <w:divBdr>
        <w:top w:val="none" w:sz="0" w:space="0" w:color="auto"/>
        <w:left w:val="none" w:sz="0" w:space="0" w:color="auto"/>
        <w:bottom w:val="none" w:sz="0" w:space="0" w:color="auto"/>
        <w:right w:val="none" w:sz="0" w:space="0" w:color="auto"/>
      </w:divBdr>
    </w:div>
    <w:div w:id="1675037879">
      <w:bodyDiv w:val="1"/>
      <w:marLeft w:val="0"/>
      <w:marRight w:val="0"/>
      <w:marTop w:val="0"/>
      <w:marBottom w:val="0"/>
      <w:divBdr>
        <w:top w:val="none" w:sz="0" w:space="0" w:color="auto"/>
        <w:left w:val="none" w:sz="0" w:space="0" w:color="auto"/>
        <w:bottom w:val="none" w:sz="0" w:space="0" w:color="auto"/>
        <w:right w:val="none" w:sz="0" w:space="0" w:color="auto"/>
      </w:divBdr>
    </w:div>
    <w:div w:id="1675690912">
      <w:bodyDiv w:val="1"/>
      <w:marLeft w:val="0"/>
      <w:marRight w:val="0"/>
      <w:marTop w:val="0"/>
      <w:marBottom w:val="0"/>
      <w:divBdr>
        <w:top w:val="none" w:sz="0" w:space="0" w:color="auto"/>
        <w:left w:val="none" w:sz="0" w:space="0" w:color="auto"/>
        <w:bottom w:val="none" w:sz="0" w:space="0" w:color="auto"/>
        <w:right w:val="none" w:sz="0" w:space="0" w:color="auto"/>
      </w:divBdr>
    </w:div>
    <w:div w:id="1679190075">
      <w:bodyDiv w:val="1"/>
      <w:marLeft w:val="0"/>
      <w:marRight w:val="0"/>
      <w:marTop w:val="0"/>
      <w:marBottom w:val="0"/>
      <w:divBdr>
        <w:top w:val="none" w:sz="0" w:space="0" w:color="auto"/>
        <w:left w:val="none" w:sz="0" w:space="0" w:color="auto"/>
        <w:bottom w:val="none" w:sz="0" w:space="0" w:color="auto"/>
        <w:right w:val="none" w:sz="0" w:space="0" w:color="auto"/>
      </w:divBdr>
    </w:div>
    <w:div w:id="1685206954">
      <w:bodyDiv w:val="1"/>
      <w:marLeft w:val="0"/>
      <w:marRight w:val="0"/>
      <w:marTop w:val="0"/>
      <w:marBottom w:val="0"/>
      <w:divBdr>
        <w:top w:val="none" w:sz="0" w:space="0" w:color="auto"/>
        <w:left w:val="none" w:sz="0" w:space="0" w:color="auto"/>
        <w:bottom w:val="none" w:sz="0" w:space="0" w:color="auto"/>
        <w:right w:val="none" w:sz="0" w:space="0" w:color="auto"/>
      </w:divBdr>
    </w:div>
    <w:div w:id="1687559492">
      <w:bodyDiv w:val="1"/>
      <w:marLeft w:val="0"/>
      <w:marRight w:val="0"/>
      <w:marTop w:val="0"/>
      <w:marBottom w:val="0"/>
      <w:divBdr>
        <w:top w:val="none" w:sz="0" w:space="0" w:color="auto"/>
        <w:left w:val="none" w:sz="0" w:space="0" w:color="auto"/>
        <w:bottom w:val="none" w:sz="0" w:space="0" w:color="auto"/>
        <w:right w:val="none" w:sz="0" w:space="0" w:color="auto"/>
      </w:divBdr>
    </w:div>
    <w:div w:id="1696953833">
      <w:bodyDiv w:val="1"/>
      <w:marLeft w:val="0"/>
      <w:marRight w:val="0"/>
      <w:marTop w:val="0"/>
      <w:marBottom w:val="0"/>
      <w:divBdr>
        <w:top w:val="none" w:sz="0" w:space="0" w:color="auto"/>
        <w:left w:val="none" w:sz="0" w:space="0" w:color="auto"/>
        <w:bottom w:val="none" w:sz="0" w:space="0" w:color="auto"/>
        <w:right w:val="none" w:sz="0" w:space="0" w:color="auto"/>
      </w:divBdr>
    </w:div>
    <w:div w:id="1699315219">
      <w:bodyDiv w:val="1"/>
      <w:marLeft w:val="0"/>
      <w:marRight w:val="0"/>
      <w:marTop w:val="0"/>
      <w:marBottom w:val="0"/>
      <w:divBdr>
        <w:top w:val="none" w:sz="0" w:space="0" w:color="auto"/>
        <w:left w:val="none" w:sz="0" w:space="0" w:color="auto"/>
        <w:bottom w:val="none" w:sz="0" w:space="0" w:color="auto"/>
        <w:right w:val="none" w:sz="0" w:space="0" w:color="auto"/>
      </w:divBdr>
    </w:div>
    <w:div w:id="1699506171">
      <w:bodyDiv w:val="1"/>
      <w:marLeft w:val="0"/>
      <w:marRight w:val="0"/>
      <w:marTop w:val="0"/>
      <w:marBottom w:val="0"/>
      <w:divBdr>
        <w:top w:val="none" w:sz="0" w:space="0" w:color="auto"/>
        <w:left w:val="none" w:sz="0" w:space="0" w:color="auto"/>
        <w:bottom w:val="none" w:sz="0" w:space="0" w:color="auto"/>
        <w:right w:val="none" w:sz="0" w:space="0" w:color="auto"/>
      </w:divBdr>
    </w:div>
    <w:div w:id="1702627248">
      <w:bodyDiv w:val="1"/>
      <w:marLeft w:val="0"/>
      <w:marRight w:val="0"/>
      <w:marTop w:val="0"/>
      <w:marBottom w:val="0"/>
      <w:divBdr>
        <w:top w:val="none" w:sz="0" w:space="0" w:color="auto"/>
        <w:left w:val="none" w:sz="0" w:space="0" w:color="auto"/>
        <w:bottom w:val="none" w:sz="0" w:space="0" w:color="auto"/>
        <w:right w:val="none" w:sz="0" w:space="0" w:color="auto"/>
      </w:divBdr>
    </w:div>
    <w:div w:id="1709800310">
      <w:bodyDiv w:val="1"/>
      <w:marLeft w:val="0"/>
      <w:marRight w:val="0"/>
      <w:marTop w:val="0"/>
      <w:marBottom w:val="0"/>
      <w:divBdr>
        <w:top w:val="none" w:sz="0" w:space="0" w:color="auto"/>
        <w:left w:val="none" w:sz="0" w:space="0" w:color="auto"/>
        <w:bottom w:val="none" w:sz="0" w:space="0" w:color="auto"/>
        <w:right w:val="none" w:sz="0" w:space="0" w:color="auto"/>
      </w:divBdr>
    </w:div>
    <w:div w:id="1733382929">
      <w:bodyDiv w:val="1"/>
      <w:marLeft w:val="0"/>
      <w:marRight w:val="0"/>
      <w:marTop w:val="0"/>
      <w:marBottom w:val="0"/>
      <w:divBdr>
        <w:top w:val="none" w:sz="0" w:space="0" w:color="auto"/>
        <w:left w:val="none" w:sz="0" w:space="0" w:color="auto"/>
        <w:bottom w:val="none" w:sz="0" w:space="0" w:color="auto"/>
        <w:right w:val="none" w:sz="0" w:space="0" w:color="auto"/>
      </w:divBdr>
    </w:div>
    <w:div w:id="1733573810">
      <w:bodyDiv w:val="1"/>
      <w:marLeft w:val="0"/>
      <w:marRight w:val="0"/>
      <w:marTop w:val="0"/>
      <w:marBottom w:val="0"/>
      <w:divBdr>
        <w:top w:val="none" w:sz="0" w:space="0" w:color="auto"/>
        <w:left w:val="none" w:sz="0" w:space="0" w:color="auto"/>
        <w:bottom w:val="none" w:sz="0" w:space="0" w:color="auto"/>
        <w:right w:val="none" w:sz="0" w:space="0" w:color="auto"/>
      </w:divBdr>
    </w:div>
    <w:div w:id="1752313086">
      <w:bodyDiv w:val="1"/>
      <w:marLeft w:val="0"/>
      <w:marRight w:val="0"/>
      <w:marTop w:val="0"/>
      <w:marBottom w:val="0"/>
      <w:divBdr>
        <w:top w:val="none" w:sz="0" w:space="0" w:color="auto"/>
        <w:left w:val="none" w:sz="0" w:space="0" w:color="auto"/>
        <w:bottom w:val="none" w:sz="0" w:space="0" w:color="auto"/>
        <w:right w:val="none" w:sz="0" w:space="0" w:color="auto"/>
      </w:divBdr>
    </w:div>
    <w:div w:id="1754811418">
      <w:bodyDiv w:val="1"/>
      <w:marLeft w:val="0"/>
      <w:marRight w:val="0"/>
      <w:marTop w:val="0"/>
      <w:marBottom w:val="0"/>
      <w:divBdr>
        <w:top w:val="none" w:sz="0" w:space="0" w:color="auto"/>
        <w:left w:val="none" w:sz="0" w:space="0" w:color="auto"/>
        <w:bottom w:val="none" w:sz="0" w:space="0" w:color="auto"/>
        <w:right w:val="none" w:sz="0" w:space="0" w:color="auto"/>
      </w:divBdr>
    </w:div>
    <w:div w:id="1761563152">
      <w:bodyDiv w:val="1"/>
      <w:marLeft w:val="0"/>
      <w:marRight w:val="0"/>
      <w:marTop w:val="0"/>
      <w:marBottom w:val="0"/>
      <w:divBdr>
        <w:top w:val="none" w:sz="0" w:space="0" w:color="auto"/>
        <w:left w:val="none" w:sz="0" w:space="0" w:color="auto"/>
        <w:bottom w:val="none" w:sz="0" w:space="0" w:color="auto"/>
        <w:right w:val="none" w:sz="0" w:space="0" w:color="auto"/>
      </w:divBdr>
    </w:div>
    <w:div w:id="1764036350">
      <w:bodyDiv w:val="1"/>
      <w:marLeft w:val="0"/>
      <w:marRight w:val="0"/>
      <w:marTop w:val="0"/>
      <w:marBottom w:val="0"/>
      <w:divBdr>
        <w:top w:val="none" w:sz="0" w:space="0" w:color="auto"/>
        <w:left w:val="none" w:sz="0" w:space="0" w:color="auto"/>
        <w:bottom w:val="none" w:sz="0" w:space="0" w:color="auto"/>
        <w:right w:val="none" w:sz="0" w:space="0" w:color="auto"/>
      </w:divBdr>
    </w:div>
    <w:div w:id="1765611775">
      <w:bodyDiv w:val="1"/>
      <w:marLeft w:val="0"/>
      <w:marRight w:val="0"/>
      <w:marTop w:val="0"/>
      <w:marBottom w:val="0"/>
      <w:divBdr>
        <w:top w:val="none" w:sz="0" w:space="0" w:color="auto"/>
        <w:left w:val="none" w:sz="0" w:space="0" w:color="auto"/>
        <w:bottom w:val="none" w:sz="0" w:space="0" w:color="auto"/>
        <w:right w:val="none" w:sz="0" w:space="0" w:color="auto"/>
      </w:divBdr>
    </w:div>
    <w:div w:id="1766068641">
      <w:bodyDiv w:val="1"/>
      <w:marLeft w:val="0"/>
      <w:marRight w:val="0"/>
      <w:marTop w:val="0"/>
      <w:marBottom w:val="0"/>
      <w:divBdr>
        <w:top w:val="none" w:sz="0" w:space="0" w:color="auto"/>
        <w:left w:val="none" w:sz="0" w:space="0" w:color="auto"/>
        <w:bottom w:val="none" w:sz="0" w:space="0" w:color="auto"/>
        <w:right w:val="none" w:sz="0" w:space="0" w:color="auto"/>
      </w:divBdr>
    </w:div>
    <w:div w:id="1777943995">
      <w:bodyDiv w:val="1"/>
      <w:marLeft w:val="0"/>
      <w:marRight w:val="0"/>
      <w:marTop w:val="0"/>
      <w:marBottom w:val="0"/>
      <w:divBdr>
        <w:top w:val="none" w:sz="0" w:space="0" w:color="auto"/>
        <w:left w:val="none" w:sz="0" w:space="0" w:color="auto"/>
        <w:bottom w:val="none" w:sz="0" w:space="0" w:color="auto"/>
        <w:right w:val="none" w:sz="0" w:space="0" w:color="auto"/>
      </w:divBdr>
    </w:div>
    <w:div w:id="1779443395">
      <w:bodyDiv w:val="1"/>
      <w:marLeft w:val="0"/>
      <w:marRight w:val="0"/>
      <w:marTop w:val="0"/>
      <w:marBottom w:val="0"/>
      <w:divBdr>
        <w:top w:val="none" w:sz="0" w:space="0" w:color="auto"/>
        <w:left w:val="none" w:sz="0" w:space="0" w:color="auto"/>
        <w:bottom w:val="none" w:sz="0" w:space="0" w:color="auto"/>
        <w:right w:val="none" w:sz="0" w:space="0" w:color="auto"/>
      </w:divBdr>
    </w:div>
    <w:div w:id="1784500812">
      <w:bodyDiv w:val="1"/>
      <w:marLeft w:val="0"/>
      <w:marRight w:val="0"/>
      <w:marTop w:val="0"/>
      <w:marBottom w:val="0"/>
      <w:divBdr>
        <w:top w:val="none" w:sz="0" w:space="0" w:color="auto"/>
        <w:left w:val="none" w:sz="0" w:space="0" w:color="auto"/>
        <w:bottom w:val="none" w:sz="0" w:space="0" w:color="auto"/>
        <w:right w:val="none" w:sz="0" w:space="0" w:color="auto"/>
      </w:divBdr>
    </w:div>
    <w:div w:id="1785807947">
      <w:bodyDiv w:val="1"/>
      <w:marLeft w:val="0"/>
      <w:marRight w:val="0"/>
      <w:marTop w:val="0"/>
      <w:marBottom w:val="0"/>
      <w:divBdr>
        <w:top w:val="none" w:sz="0" w:space="0" w:color="auto"/>
        <w:left w:val="none" w:sz="0" w:space="0" w:color="auto"/>
        <w:bottom w:val="none" w:sz="0" w:space="0" w:color="auto"/>
        <w:right w:val="none" w:sz="0" w:space="0" w:color="auto"/>
      </w:divBdr>
    </w:div>
    <w:div w:id="1800495456">
      <w:bodyDiv w:val="1"/>
      <w:marLeft w:val="0"/>
      <w:marRight w:val="0"/>
      <w:marTop w:val="0"/>
      <w:marBottom w:val="0"/>
      <w:divBdr>
        <w:top w:val="none" w:sz="0" w:space="0" w:color="auto"/>
        <w:left w:val="none" w:sz="0" w:space="0" w:color="auto"/>
        <w:bottom w:val="none" w:sz="0" w:space="0" w:color="auto"/>
        <w:right w:val="none" w:sz="0" w:space="0" w:color="auto"/>
      </w:divBdr>
    </w:div>
    <w:div w:id="1805417494">
      <w:bodyDiv w:val="1"/>
      <w:marLeft w:val="0"/>
      <w:marRight w:val="0"/>
      <w:marTop w:val="0"/>
      <w:marBottom w:val="0"/>
      <w:divBdr>
        <w:top w:val="none" w:sz="0" w:space="0" w:color="auto"/>
        <w:left w:val="none" w:sz="0" w:space="0" w:color="auto"/>
        <w:bottom w:val="none" w:sz="0" w:space="0" w:color="auto"/>
        <w:right w:val="none" w:sz="0" w:space="0" w:color="auto"/>
      </w:divBdr>
    </w:div>
    <w:div w:id="1813672374">
      <w:bodyDiv w:val="1"/>
      <w:marLeft w:val="0"/>
      <w:marRight w:val="0"/>
      <w:marTop w:val="0"/>
      <w:marBottom w:val="0"/>
      <w:divBdr>
        <w:top w:val="none" w:sz="0" w:space="0" w:color="auto"/>
        <w:left w:val="none" w:sz="0" w:space="0" w:color="auto"/>
        <w:bottom w:val="none" w:sz="0" w:space="0" w:color="auto"/>
        <w:right w:val="none" w:sz="0" w:space="0" w:color="auto"/>
      </w:divBdr>
    </w:div>
    <w:div w:id="1815945076">
      <w:bodyDiv w:val="1"/>
      <w:marLeft w:val="0"/>
      <w:marRight w:val="0"/>
      <w:marTop w:val="0"/>
      <w:marBottom w:val="0"/>
      <w:divBdr>
        <w:top w:val="none" w:sz="0" w:space="0" w:color="auto"/>
        <w:left w:val="none" w:sz="0" w:space="0" w:color="auto"/>
        <w:bottom w:val="none" w:sz="0" w:space="0" w:color="auto"/>
        <w:right w:val="none" w:sz="0" w:space="0" w:color="auto"/>
      </w:divBdr>
    </w:div>
    <w:div w:id="1826780108">
      <w:bodyDiv w:val="1"/>
      <w:marLeft w:val="0"/>
      <w:marRight w:val="0"/>
      <w:marTop w:val="0"/>
      <w:marBottom w:val="0"/>
      <w:divBdr>
        <w:top w:val="none" w:sz="0" w:space="0" w:color="auto"/>
        <w:left w:val="none" w:sz="0" w:space="0" w:color="auto"/>
        <w:bottom w:val="none" w:sz="0" w:space="0" w:color="auto"/>
        <w:right w:val="none" w:sz="0" w:space="0" w:color="auto"/>
      </w:divBdr>
    </w:div>
    <w:div w:id="1829862722">
      <w:bodyDiv w:val="1"/>
      <w:marLeft w:val="0"/>
      <w:marRight w:val="0"/>
      <w:marTop w:val="0"/>
      <w:marBottom w:val="0"/>
      <w:divBdr>
        <w:top w:val="none" w:sz="0" w:space="0" w:color="auto"/>
        <w:left w:val="none" w:sz="0" w:space="0" w:color="auto"/>
        <w:bottom w:val="none" w:sz="0" w:space="0" w:color="auto"/>
        <w:right w:val="none" w:sz="0" w:space="0" w:color="auto"/>
      </w:divBdr>
    </w:div>
    <w:div w:id="1833107831">
      <w:bodyDiv w:val="1"/>
      <w:marLeft w:val="0"/>
      <w:marRight w:val="0"/>
      <w:marTop w:val="0"/>
      <w:marBottom w:val="0"/>
      <w:divBdr>
        <w:top w:val="none" w:sz="0" w:space="0" w:color="auto"/>
        <w:left w:val="none" w:sz="0" w:space="0" w:color="auto"/>
        <w:bottom w:val="none" w:sz="0" w:space="0" w:color="auto"/>
        <w:right w:val="none" w:sz="0" w:space="0" w:color="auto"/>
      </w:divBdr>
    </w:div>
    <w:div w:id="1836722489">
      <w:bodyDiv w:val="1"/>
      <w:marLeft w:val="0"/>
      <w:marRight w:val="0"/>
      <w:marTop w:val="0"/>
      <w:marBottom w:val="0"/>
      <w:divBdr>
        <w:top w:val="none" w:sz="0" w:space="0" w:color="auto"/>
        <w:left w:val="none" w:sz="0" w:space="0" w:color="auto"/>
        <w:bottom w:val="none" w:sz="0" w:space="0" w:color="auto"/>
        <w:right w:val="none" w:sz="0" w:space="0" w:color="auto"/>
      </w:divBdr>
    </w:div>
    <w:div w:id="1839229256">
      <w:bodyDiv w:val="1"/>
      <w:marLeft w:val="0"/>
      <w:marRight w:val="0"/>
      <w:marTop w:val="0"/>
      <w:marBottom w:val="0"/>
      <w:divBdr>
        <w:top w:val="none" w:sz="0" w:space="0" w:color="auto"/>
        <w:left w:val="none" w:sz="0" w:space="0" w:color="auto"/>
        <w:bottom w:val="none" w:sz="0" w:space="0" w:color="auto"/>
        <w:right w:val="none" w:sz="0" w:space="0" w:color="auto"/>
      </w:divBdr>
    </w:div>
    <w:div w:id="1840657214">
      <w:bodyDiv w:val="1"/>
      <w:marLeft w:val="0"/>
      <w:marRight w:val="0"/>
      <w:marTop w:val="0"/>
      <w:marBottom w:val="0"/>
      <w:divBdr>
        <w:top w:val="none" w:sz="0" w:space="0" w:color="auto"/>
        <w:left w:val="none" w:sz="0" w:space="0" w:color="auto"/>
        <w:bottom w:val="none" w:sz="0" w:space="0" w:color="auto"/>
        <w:right w:val="none" w:sz="0" w:space="0" w:color="auto"/>
      </w:divBdr>
    </w:div>
    <w:div w:id="1847015059">
      <w:bodyDiv w:val="1"/>
      <w:marLeft w:val="0"/>
      <w:marRight w:val="0"/>
      <w:marTop w:val="0"/>
      <w:marBottom w:val="0"/>
      <w:divBdr>
        <w:top w:val="none" w:sz="0" w:space="0" w:color="auto"/>
        <w:left w:val="none" w:sz="0" w:space="0" w:color="auto"/>
        <w:bottom w:val="none" w:sz="0" w:space="0" w:color="auto"/>
        <w:right w:val="none" w:sz="0" w:space="0" w:color="auto"/>
      </w:divBdr>
    </w:div>
    <w:div w:id="1850673812">
      <w:bodyDiv w:val="1"/>
      <w:marLeft w:val="0"/>
      <w:marRight w:val="0"/>
      <w:marTop w:val="0"/>
      <w:marBottom w:val="0"/>
      <w:divBdr>
        <w:top w:val="none" w:sz="0" w:space="0" w:color="auto"/>
        <w:left w:val="none" w:sz="0" w:space="0" w:color="auto"/>
        <w:bottom w:val="none" w:sz="0" w:space="0" w:color="auto"/>
        <w:right w:val="none" w:sz="0" w:space="0" w:color="auto"/>
      </w:divBdr>
    </w:div>
    <w:div w:id="1851065961">
      <w:bodyDiv w:val="1"/>
      <w:marLeft w:val="0"/>
      <w:marRight w:val="0"/>
      <w:marTop w:val="0"/>
      <w:marBottom w:val="0"/>
      <w:divBdr>
        <w:top w:val="none" w:sz="0" w:space="0" w:color="auto"/>
        <w:left w:val="none" w:sz="0" w:space="0" w:color="auto"/>
        <w:bottom w:val="none" w:sz="0" w:space="0" w:color="auto"/>
        <w:right w:val="none" w:sz="0" w:space="0" w:color="auto"/>
      </w:divBdr>
    </w:div>
    <w:div w:id="1855412026">
      <w:bodyDiv w:val="1"/>
      <w:marLeft w:val="0"/>
      <w:marRight w:val="0"/>
      <w:marTop w:val="0"/>
      <w:marBottom w:val="0"/>
      <w:divBdr>
        <w:top w:val="none" w:sz="0" w:space="0" w:color="auto"/>
        <w:left w:val="none" w:sz="0" w:space="0" w:color="auto"/>
        <w:bottom w:val="none" w:sz="0" w:space="0" w:color="auto"/>
        <w:right w:val="none" w:sz="0" w:space="0" w:color="auto"/>
      </w:divBdr>
    </w:div>
    <w:div w:id="1856841617">
      <w:bodyDiv w:val="1"/>
      <w:marLeft w:val="0"/>
      <w:marRight w:val="0"/>
      <w:marTop w:val="0"/>
      <w:marBottom w:val="0"/>
      <w:divBdr>
        <w:top w:val="none" w:sz="0" w:space="0" w:color="auto"/>
        <w:left w:val="none" w:sz="0" w:space="0" w:color="auto"/>
        <w:bottom w:val="none" w:sz="0" w:space="0" w:color="auto"/>
        <w:right w:val="none" w:sz="0" w:space="0" w:color="auto"/>
      </w:divBdr>
    </w:div>
    <w:div w:id="1859848300">
      <w:bodyDiv w:val="1"/>
      <w:marLeft w:val="0"/>
      <w:marRight w:val="0"/>
      <w:marTop w:val="0"/>
      <w:marBottom w:val="0"/>
      <w:divBdr>
        <w:top w:val="none" w:sz="0" w:space="0" w:color="auto"/>
        <w:left w:val="none" w:sz="0" w:space="0" w:color="auto"/>
        <w:bottom w:val="none" w:sz="0" w:space="0" w:color="auto"/>
        <w:right w:val="none" w:sz="0" w:space="0" w:color="auto"/>
      </w:divBdr>
    </w:div>
    <w:div w:id="1862086525">
      <w:bodyDiv w:val="1"/>
      <w:marLeft w:val="0"/>
      <w:marRight w:val="0"/>
      <w:marTop w:val="0"/>
      <w:marBottom w:val="0"/>
      <w:divBdr>
        <w:top w:val="none" w:sz="0" w:space="0" w:color="auto"/>
        <w:left w:val="none" w:sz="0" w:space="0" w:color="auto"/>
        <w:bottom w:val="none" w:sz="0" w:space="0" w:color="auto"/>
        <w:right w:val="none" w:sz="0" w:space="0" w:color="auto"/>
      </w:divBdr>
    </w:div>
    <w:div w:id="1863518680">
      <w:bodyDiv w:val="1"/>
      <w:marLeft w:val="0"/>
      <w:marRight w:val="0"/>
      <w:marTop w:val="0"/>
      <w:marBottom w:val="0"/>
      <w:divBdr>
        <w:top w:val="none" w:sz="0" w:space="0" w:color="auto"/>
        <w:left w:val="none" w:sz="0" w:space="0" w:color="auto"/>
        <w:bottom w:val="none" w:sz="0" w:space="0" w:color="auto"/>
        <w:right w:val="none" w:sz="0" w:space="0" w:color="auto"/>
      </w:divBdr>
    </w:div>
    <w:div w:id="1869676828">
      <w:bodyDiv w:val="1"/>
      <w:marLeft w:val="0"/>
      <w:marRight w:val="0"/>
      <w:marTop w:val="0"/>
      <w:marBottom w:val="0"/>
      <w:divBdr>
        <w:top w:val="none" w:sz="0" w:space="0" w:color="auto"/>
        <w:left w:val="none" w:sz="0" w:space="0" w:color="auto"/>
        <w:bottom w:val="none" w:sz="0" w:space="0" w:color="auto"/>
        <w:right w:val="none" w:sz="0" w:space="0" w:color="auto"/>
      </w:divBdr>
    </w:div>
    <w:div w:id="1872303376">
      <w:bodyDiv w:val="1"/>
      <w:marLeft w:val="0"/>
      <w:marRight w:val="0"/>
      <w:marTop w:val="0"/>
      <w:marBottom w:val="0"/>
      <w:divBdr>
        <w:top w:val="none" w:sz="0" w:space="0" w:color="auto"/>
        <w:left w:val="none" w:sz="0" w:space="0" w:color="auto"/>
        <w:bottom w:val="none" w:sz="0" w:space="0" w:color="auto"/>
        <w:right w:val="none" w:sz="0" w:space="0" w:color="auto"/>
      </w:divBdr>
    </w:div>
    <w:div w:id="1874659369">
      <w:bodyDiv w:val="1"/>
      <w:marLeft w:val="0"/>
      <w:marRight w:val="0"/>
      <w:marTop w:val="0"/>
      <w:marBottom w:val="0"/>
      <w:divBdr>
        <w:top w:val="none" w:sz="0" w:space="0" w:color="auto"/>
        <w:left w:val="none" w:sz="0" w:space="0" w:color="auto"/>
        <w:bottom w:val="none" w:sz="0" w:space="0" w:color="auto"/>
        <w:right w:val="none" w:sz="0" w:space="0" w:color="auto"/>
      </w:divBdr>
    </w:div>
    <w:div w:id="1880622982">
      <w:bodyDiv w:val="1"/>
      <w:marLeft w:val="0"/>
      <w:marRight w:val="0"/>
      <w:marTop w:val="0"/>
      <w:marBottom w:val="0"/>
      <w:divBdr>
        <w:top w:val="none" w:sz="0" w:space="0" w:color="auto"/>
        <w:left w:val="none" w:sz="0" w:space="0" w:color="auto"/>
        <w:bottom w:val="none" w:sz="0" w:space="0" w:color="auto"/>
        <w:right w:val="none" w:sz="0" w:space="0" w:color="auto"/>
      </w:divBdr>
    </w:div>
    <w:div w:id="1883519255">
      <w:bodyDiv w:val="1"/>
      <w:marLeft w:val="0"/>
      <w:marRight w:val="0"/>
      <w:marTop w:val="0"/>
      <w:marBottom w:val="0"/>
      <w:divBdr>
        <w:top w:val="none" w:sz="0" w:space="0" w:color="auto"/>
        <w:left w:val="none" w:sz="0" w:space="0" w:color="auto"/>
        <w:bottom w:val="none" w:sz="0" w:space="0" w:color="auto"/>
        <w:right w:val="none" w:sz="0" w:space="0" w:color="auto"/>
      </w:divBdr>
    </w:div>
    <w:div w:id="1888879004">
      <w:bodyDiv w:val="1"/>
      <w:marLeft w:val="0"/>
      <w:marRight w:val="0"/>
      <w:marTop w:val="0"/>
      <w:marBottom w:val="0"/>
      <w:divBdr>
        <w:top w:val="none" w:sz="0" w:space="0" w:color="auto"/>
        <w:left w:val="none" w:sz="0" w:space="0" w:color="auto"/>
        <w:bottom w:val="none" w:sz="0" w:space="0" w:color="auto"/>
        <w:right w:val="none" w:sz="0" w:space="0" w:color="auto"/>
      </w:divBdr>
    </w:div>
    <w:div w:id="1891501046">
      <w:bodyDiv w:val="1"/>
      <w:marLeft w:val="0"/>
      <w:marRight w:val="0"/>
      <w:marTop w:val="0"/>
      <w:marBottom w:val="0"/>
      <w:divBdr>
        <w:top w:val="none" w:sz="0" w:space="0" w:color="auto"/>
        <w:left w:val="none" w:sz="0" w:space="0" w:color="auto"/>
        <w:bottom w:val="none" w:sz="0" w:space="0" w:color="auto"/>
        <w:right w:val="none" w:sz="0" w:space="0" w:color="auto"/>
      </w:divBdr>
    </w:div>
    <w:div w:id="1893926267">
      <w:bodyDiv w:val="1"/>
      <w:marLeft w:val="0"/>
      <w:marRight w:val="0"/>
      <w:marTop w:val="0"/>
      <w:marBottom w:val="0"/>
      <w:divBdr>
        <w:top w:val="none" w:sz="0" w:space="0" w:color="auto"/>
        <w:left w:val="none" w:sz="0" w:space="0" w:color="auto"/>
        <w:bottom w:val="none" w:sz="0" w:space="0" w:color="auto"/>
        <w:right w:val="none" w:sz="0" w:space="0" w:color="auto"/>
      </w:divBdr>
    </w:div>
    <w:div w:id="1894610226">
      <w:bodyDiv w:val="1"/>
      <w:marLeft w:val="0"/>
      <w:marRight w:val="0"/>
      <w:marTop w:val="0"/>
      <w:marBottom w:val="0"/>
      <w:divBdr>
        <w:top w:val="none" w:sz="0" w:space="0" w:color="auto"/>
        <w:left w:val="none" w:sz="0" w:space="0" w:color="auto"/>
        <w:bottom w:val="none" w:sz="0" w:space="0" w:color="auto"/>
        <w:right w:val="none" w:sz="0" w:space="0" w:color="auto"/>
      </w:divBdr>
    </w:div>
    <w:div w:id="1902911016">
      <w:bodyDiv w:val="1"/>
      <w:marLeft w:val="0"/>
      <w:marRight w:val="0"/>
      <w:marTop w:val="0"/>
      <w:marBottom w:val="0"/>
      <w:divBdr>
        <w:top w:val="none" w:sz="0" w:space="0" w:color="auto"/>
        <w:left w:val="none" w:sz="0" w:space="0" w:color="auto"/>
        <w:bottom w:val="none" w:sz="0" w:space="0" w:color="auto"/>
        <w:right w:val="none" w:sz="0" w:space="0" w:color="auto"/>
      </w:divBdr>
    </w:div>
    <w:div w:id="1911429398">
      <w:bodyDiv w:val="1"/>
      <w:marLeft w:val="0"/>
      <w:marRight w:val="0"/>
      <w:marTop w:val="0"/>
      <w:marBottom w:val="0"/>
      <w:divBdr>
        <w:top w:val="none" w:sz="0" w:space="0" w:color="auto"/>
        <w:left w:val="none" w:sz="0" w:space="0" w:color="auto"/>
        <w:bottom w:val="none" w:sz="0" w:space="0" w:color="auto"/>
        <w:right w:val="none" w:sz="0" w:space="0" w:color="auto"/>
      </w:divBdr>
    </w:div>
    <w:div w:id="1916548443">
      <w:bodyDiv w:val="1"/>
      <w:marLeft w:val="0"/>
      <w:marRight w:val="0"/>
      <w:marTop w:val="0"/>
      <w:marBottom w:val="0"/>
      <w:divBdr>
        <w:top w:val="none" w:sz="0" w:space="0" w:color="auto"/>
        <w:left w:val="none" w:sz="0" w:space="0" w:color="auto"/>
        <w:bottom w:val="none" w:sz="0" w:space="0" w:color="auto"/>
        <w:right w:val="none" w:sz="0" w:space="0" w:color="auto"/>
      </w:divBdr>
    </w:div>
    <w:div w:id="1918202292">
      <w:bodyDiv w:val="1"/>
      <w:marLeft w:val="0"/>
      <w:marRight w:val="0"/>
      <w:marTop w:val="0"/>
      <w:marBottom w:val="0"/>
      <w:divBdr>
        <w:top w:val="none" w:sz="0" w:space="0" w:color="auto"/>
        <w:left w:val="none" w:sz="0" w:space="0" w:color="auto"/>
        <w:bottom w:val="none" w:sz="0" w:space="0" w:color="auto"/>
        <w:right w:val="none" w:sz="0" w:space="0" w:color="auto"/>
      </w:divBdr>
    </w:div>
    <w:div w:id="1918444253">
      <w:bodyDiv w:val="1"/>
      <w:marLeft w:val="0"/>
      <w:marRight w:val="0"/>
      <w:marTop w:val="0"/>
      <w:marBottom w:val="0"/>
      <w:divBdr>
        <w:top w:val="none" w:sz="0" w:space="0" w:color="auto"/>
        <w:left w:val="none" w:sz="0" w:space="0" w:color="auto"/>
        <w:bottom w:val="none" w:sz="0" w:space="0" w:color="auto"/>
        <w:right w:val="none" w:sz="0" w:space="0" w:color="auto"/>
      </w:divBdr>
    </w:div>
    <w:div w:id="1937904559">
      <w:bodyDiv w:val="1"/>
      <w:marLeft w:val="0"/>
      <w:marRight w:val="0"/>
      <w:marTop w:val="0"/>
      <w:marBottom w:val="0"/>
      <w:divBdr>
        <w:top w:val="none" w:sz="0" w:space="0" w:color="auto"/>
        <w:left w:val="none" w:sz="0" w:space="0" w:color="auto"/>
        <w:bottom w:val="none" w:sz="0" w:space="0" w:color="auto"/>
        <w:right w:val="none" w:sz="0" w:space="0" w:color="auto"/>
      </w:divBdr>
    </w:div>
    <w:div w:id="1942377361">
      <w:bodyDiv w:val="1"/>
      <w:marLeft w:val="0"/>
      <w:marRight w:val="0"/>
      <w:marTop w:val="0"/>
      <w:marBottom w:val="0"/>
      <w:divBdr>
        <w:top w:val="none" w:sz="0" w:space="0" w:color="auto"/>
        <w:left w:val="none" w:sz="0" w:space="0" w:color="auto"/>
        <w:bottom w:val="none" w:sz="0" w:space="0" w:color="auto"/>
        <w:right w:val="none" w:sz="0" w:space="0" w:color="auto"/>
      </w:divBdr>
    </w:div>
    <w:div w:id="1957978554">
      <w:bodyDiv w:val="1"/>
      <w:marLeft w:val="0"/>
      <w:marRight w:val="0"/>
      <w:marTop w:val="0"/>
      <w:marBottom w:val="0"/>
      <w:divBdr>
        <w:top w:val="none" w:sz="0" w:space="0" w:color="auto"/>
        <w:left w:val="none" w:sz="0" w:space="0" w:color="auto"/>
        <w:bottom w:val="none" w:sz="0" w:space="0" w:color="auto"/>
        <w:right w:val="none" w:sz="0" w:space="0" w:color="auto"/>
      </w:divBdr>
    </w:div>
    <w:div w:id="1959139550">
      <w:bodyDiv w:val="1"/>
      <w:marLeft w:val="0"/>
      <w:marRight w:val="0"/>
      <w:marTop w:val="0"/>
      <w:marBottom w:val="0"/>
      <w:divBdr>
        <w:top w:val="none" w:sz="0" w:space="0" w:color="auto"/>
        <w:left w:val="none" w:sz="0" w:space="0" w:color="auto"/>
        <w:bottom w:val="none" w:sz="0" w:space="0" w:color="auto"/>
        <w:right w:val="none" w:sz="0" w:space="0" w:color="auto"/>
      </w:divBdr>
    </w:div>
    <w:div w:id="1961259911">
      <w:bodyDiv w:val="1"/>
      <w:marLeft w:val="0"/>
      <w:marRight w:val="0"/>
      <w:marTop w:val="0"/>
      <w:marBottom w:val="0"/>
      <w:divBdr>
        <w:top w:val="none" w:sz="0" w:space="0" w:color="auto"/>
        <w:left w:val="none" w:sz="0" w:space="0" w:color="auto"/>
        <w:bottom w:val="none" w:sz="0" w:space="0" w:color="auto"/>
        <w:right w:val="none" w:sz="0" w:space="0" w:color="auto"/>
      </w:divBdr>
    </w:div>
    <w:div w:id="1961958182">
      <w:bodyDiv w:val="1"/>
      <w:marLeft w:val="0"/>
      <w:marRight w:val="0"/>
      <w:marTop w:val="0"/>
      <w:marBottom w:val="0"/>
      <w:divBdr>
        <w:top w:val="none" w:sz="0" w:space="0" w:color="auto"/>
        <w:left w:val="none" w:sz="0" w:space="0" w:color="auto"/>
        <w:bottom w:val="none" w:sz="0" w:space="0" w:color="auto"/>
        <w:right w:val="none" w:sz="0" w:space="0" w:color="auto"/>
      </w:divBdr>
    </w:div>
    <w:div w:id="1980916804">
      <w:bodyDiv w:val="1"/>
      <w:marLeft w:val="0"/>
      <w:marRight w:val="0"/>
      <w:marTop w:val="0"/>
      <w:marBottom w:val="0"/>
      <w:divBdr>
        <w:top w:val="none" w:sz="0" w:space="0" w:color="auto"/>
        <w:left w:val="none" w:sz="0" w:space="0" w:color="auto"/>
        <w:bottom w:val="none" w:sz="0" w:space="0" w:color="auto"/>
        <w:right w:val="none" w:sz="0" w:space="0" w:color="auto"/>
      </w:divBdr>
    </w:div>
    <w:div w:id="1986931044">
      <w:bodyDiv w:val="1"/>
      <w:marLeft w:val="0"/>
      <w:marRight w:val="0"/>
      <w:marTop w:val="0"/>
      <w:marBottom w:val="0"/>
      <w:divBdr>
        <w:top w:val="none" w:sz="0" w:space="0" w:color="auto"/>
        <w:left w:val="none" w:sz="0" w:space="0" w:color="auto"/>
        <w:bottom w:val="none" w:sz="0" w:space="0" w:color="auto"/>
        <w:right w:val="none" w:sz="0" w:space="0" w:color="auto"/>
      </w:divBdr>
    </w:div>
    <w:div w:id="1999385958">
      <w:bodyDiv w:val="1"/>
      <w:marLeft w:val="0"/>
      <w:marRight w:val="0"/>
      <w:marTop w:val="0"/>
      <w:marBottom w:val="0"/>
      <w:divBdr>
        <w:top w:val="none" w:sz="0" w:space="0" w:color="auto"/>
        <w:left w:val="none" w:sz="0" w:space="0" w:color="auto"/>
        <w:bottom w:val="none" w:sz="0" w:space="0" w:color="auto"/>
        <w:right w:val="none" w:sz="0" w:space="0" w:color="auto"/>
      </w:divBdr>
    </w:div>
    <w:div w:id="2000382650">
      <w:bodyDiv w:val="1"/>
      <w:marLeft w:val="0"/>
      <w:marRight w:val="0"/>
      <w:marTop w:val="0"/>
      <w:marBottom w:val="0"/>
      <w:divBdr>
        <w:top w:val="none" w:sz="0" w:space="0" w:color="auto"/>
        <w:left w:val="none" w:sz="0" w:space="0" w:color="auto"/>
        <w:bottom w:val="none" w:sz="0" w:space="0" w:color="auto"/>
        <w:right w:val="none" w:sz="0" w:space="0" w:color="auto"/>
      </w:divBdr>
    </w:div>
    <w:div w:id="2007320195">
      <w:bodyDiv w:val="1"/>
      <w:marLeft w:val="0"/>
      <w:marRight w:val="0"/>
      <w:marTop w:val="0"/>
      <w:marBottom w:val="0"/>
      <w:divBdr>
        <w:top w:val="none" w:sz="0" w:space="0" w:color="auto"/>
        <w:left w:val="none" w:sz="0" w:space="0" w:color="auto"/>
        <w:bottom w:val="none" w:sz="0" w:space="0" w:color="auto"/>
        <w:right w:val="none" w:sz="0" w:space="0" w:color="auto"/>
      </w:divBdr>
    </w:div>
    <w:div w:id="2010013966">
      <w:bodyDiv w:val="1"/>
      <w:marLeft w:val="0"/>
      <w:marRight w:val="0"/>
      <w:marTop w:val="0"/>
      <w:marBottom w:val="0"/>
      <w:divBdr>
        <w:top w:val="none" w:sz="0" w:space="0" w:color="auto"/>
        <w:left w:val="none" w:sz="0" w:space="0" w:color="auto"/>
        <w:bottom w:val="none" w:sz="0" w:space="0" w:color="auto"/>
        <w:right w:val="none" w:sz="0" w:space="0" w:color="auto"/>
      </w:divBdr>
    </w:div>
    <w:div w:id="2024625992">
      <w:bodyDiv w:val="1"/>
      <w:marLeft w:val="0"/>
      <w:marRight w:val="0"/>
      <w:marTop w:val="0"/>
      <w:marBottom w:val="0"/>
      <w:divBdr>
        <w:top w:val="none" w:sz="0" w:space="0" w:color="auto"/>
        <w:left w:val="none" w:sz="0" w:space="0" w:color="auto"/>
        <w:bottom w:val="none" w:sz="0" w:space="0" w:color="auto"/>
        <w:right w:val="none" w:sz="0" w:space="0" w:color="auto"/>
      </w:divBdr>
    </w:div>
    <w:div w:id="2025089724">
      <w:bodyDiv w:val="1"/>
      <w:marLeft w:val="0"/>
      <w:marRight w:val="0"/>
      <w:marTop w:val="0"/>
      <w:marBottom w:val="0"/>
      <w:divBdr>
        <w:top w:val="none" w:sz="0" w:space="0" w:color="auto"/>
        <w:left w:val="none" w:sz="0" w:space="0" w:color="auto"/>
        <w:bottom w:val="none" w:sz="0" w:space="0" w:color="auto"/>
        <w:right w:val="none" w:sz="0" w:space="0" w:color="auto"/>
      </w:divBdr>
    </w:div>
    <w:div w:id="2026251014">
      <w:bodyDiv w:val="1"/>
      <w:marLeft w:val="0"/>
      <w:marRight w:val="0"/>
      <w:marTop w:val="0"/>
      <w:marBottom w:val="0"/>
      <w:divBdr>
        <w:top w:val="none" w:sz="0" w:space="0" w:color="auto"/>
        <w:left w:val="none" w:sz="0" w:space="0" w:color="auto"/>
        <w:bottom w:val="none" w:sz="0" w:space="0" w:color="auto"/>
        <w:right w:val="none" w:sz="0" w:space="0" w:color="auto"/>
      </w:divBdr>
    </w:div>
    <w:div w:id="2027555471">
      <w:bodyDiv w:val="1"/>
      <w:marLeft w:val="0"/>
      <w:marRight w:val="0"/>
      <w:marTop w:val="0"/>
      <w:marBottom w:val="0"/>
      <w:divBdr>
        <w:top w:val="none" w:sz="0" w:space="0" w:color="auto"/>
        <w:left w:val="none" w:sz="0" w:space="0" w:color="auto"/>
        <w:bottom w:val="none" w:sz="0" w:space="0" w:color="auto"/>
        <w:right w:val="none" w:sz="0" w:space="0" w:color="auto"/>
      </w:divBdr>
    </w:div>
    <w:div w:id="2028603711">
      <w:bodyDiv w:val="1"/>
      <w:marLeft w:val="0"/>
      <w:marRight w:val="0"/>
      <w:marTop w:val="0"/>
      <w:marBottom w:val="0"/>
      <w:divBdr>
        <w:top w:val="none" w:sz="0" w:space="0" w:color="auto"/>
        <w:left w:val="none" w:sz="0" w:space="0" w:color="auto"/>
        <w:bottom w:val="none" w:sz="0" w:space="0" w:color="auto"/>
        <w:right w:val="none" w:sz="0" w:space="0" w:color="auto"/>
      </w:divBdr>
    </w:div>
    <w:div w:id="2041278257">
      <w:bodyDiv w:val="1"/>
      <w:marLeft w:val="0"/>
      <w:marRight w:val="0"/>
      <w:marTop w:val="0"/>
      <w:marBottom w:val="0"/>
      <w:divBdr>
        <w:top w:val="none" w:sz="0" w:space="0" w:color="auto"/>
        <w:left w:val="none" w:sz="0" w:space="0" w:color="auto"/>
        <w:bottom w:val="none" w:sz="0" w:space="0" w:color="auto"/>
        <w:right w:val="none" w:sz="0" w:space="0" w:color="auto"/>
      </w:divBdr>
    </w:div>
    <w:div w:id="2045976661">
      <w:bodyDiv w:val="1"/>
      <w:marLeft w:val="0"/>
      <w:marRight w:val="0"/>
      <w:marTop w:val="0"/>
      <w:marBottom w:val="0"/>
      <w:divBdr>
        <w:top w:val="none" w:sz="0" w:space="0" w:color="auto"/>
        <w:left w:val="none" w:sz="0" w:space="0" w:color="auto"/>
        <w:bottom w:val="none" w:sz="0" w:space="0" w:color="auto"/>
        <w:right w:val="none" w:sz="0" w:space="0" w:color="auto"/>
      </w:divBdr>
    </w:div>
    <w:div w:id="2048798357">
      <w:bodyDiv w:val="1"/>
      <w:marLeft w:val="0"/>
      <w:marRight w:val="0"/>
      <w:marTop w:val="0"/>
      <w:marBottom w:val="0"/>
      <w:divBdr>
        <w:top w:val="none" w:sz="0" w:space="0" w:color="auto"/>
        <w:left w:val="none" w:sz="0" w:space="0" w:color="auto"/>
        <w:bottom w:val="none" w:sz="0" w:space="0" w:color="auto"/>
        <w:right w:val="none" w:sz="0" w:space="0" w:color="auto"/>
      </w:divBdr>
    </w:div>
    <w:div w:id="2050572431">
      <w:bodyDiv w:val="1"/>
      <w:marLeft w:val="0"/>
      <w:marRight w:val="0"/>
      <w:marTop w:val="0"/>
      <w:marBottom w:val="0"/>
      <w:divBdr>
        <w:top w:val="none" w:sz="0" w:space="0" w:color="auto"/>
        <w:left w:val="none" w:sz="0" w:space="0" w:color="auto"/>
        <w:bottom w:val="none" w:sz="0" w:space="0" w:color="auto"/>
        <w:right w:val="none" w:sz="0" w:space="0" w:color="auto"/>
      </w:divBdr>
    </w:div>
    <w:div w:id="2051877738">
      <w:bodyDiv w:val="1"/>
      <w:marLeft w:val="0"/>
      <w:marRight w:val="0"/>
      <w:marTop w:val="0"/>
      <w:marBottom w:val="0"/>
      <w:divBdr>
        <w:top w:val="none" w:sz="0" w:space="0" w:color="auto"/>
        <w:left w:val="none" w:sz="0" w:space="0" w:color="auto"/>
        <w:bottom w:val="none" w:sz="0" w:space="0" w:color="auto"/>
        <w:right w:val="none" w:sz="0" w:space="0" w:color="auto"/>
      </w:divBdr>
    </w:div>
    <w:div w:id="2067798481">
      <w:bodyDiv w:val="1"/>
      <w:marLeft w:val="0"/>
      <w:marRight w:val="0"/>
      <w:marTop w:val="0"/>
      <w:marBottom w:val="0"/>
      <w:divBdr>
        <w:top w:val="none" w:sz="0" w:space="0" w:color="auto"/>
        <w:left w:val="none" w:sz="0" w:space="0" w:color="auto"/>
        <w:bottom w:val="none" w:sz="0" w:space="0" w:color="auto"/>
        <w:right w:val="none" w:sz="0" w:space="0" w:color="auto"/>
      </w:divBdr>
    </w:div>
    <w:div w:id="2068915386">
      <w:bodyDiv w:val="1"/>
      <w:marLeft w:val="0"/>
      <w:marRight w:val="0"/>
      <w:marTop w:val="0"/>
      <w:marBottom w:val="0"/>
      <w:divBdr>
        <w:top w:val="none" w:sz="0" w:space="0" w:color="auto"/>
        <w:left w:val="none" w:sz="0" w:space="0" w:color="auto"/>
        <w:bottom w:val="none" w:sz="0" w:space="0" w:color="auto"/>
        <w:right w:val="none" w:sz="0" w:space="0" w:color="auto"/>
      </w:divBdr>
    </w:div>
    <w:div w:id="2069457653">
      <w:bodyDiv w:val="1"/>
      <w:marLeft w:val="0"/>
      <w:marRight w:val="0"/>
      <w:marTop w:val="0"/>
      <w:marBottom w:val="0"/>
      <w:divBdr>
        <w:top w:val="none" w:sz="0" w:space="0" w:color="auto"/>
        <w:left w:val="none" w:sz="0" w:space="0" w:color="auto"/>
        <w:bottom w:val="none" w:sz="0" w:space="0" w:color="auto"/>
        <w:right w:val="none" w:sz="0" w:space="0" w:color="auto"/>
      </w:divBdr>
    </w:div>
    <w:div w:id="2071347876">
      <w:bodyDiv w:val="1"/>
      <w:marLeft w:val="0"/>
      <w:marRight w:val="0"/>
      <w:marTop w:val="0"/>
      <w:marBottom w:val="0"/>
      <w:divBdr>
        <w:top w:val="none" w:sz="0" w:space="0" w:color="auto"/>
        <w:left w:val="none" w:sz="0" w:space="0" w:color="auto"/>
        <w:bottom w:val="none" w:sz="0" w:space="0" w:color="auto"/>
        <w:right w:val="none" w:sz="0" w:space="0" w:color="auto"/>
      </w:divBdr>
    </w:div>
    <w:div w:id="2076781236">
      <w:bodyDiv w:val="1"/>
      <w:marLeft w:val="0"/>
      <w:marRight w:val="0"/>
      <w:marTop w:val="0"/>
      <w:marBottom w:val="0"/>
      <w:divBdr>
        <w:top w:val="none" w:sz="0" w:space="0" w:color="auto"/>
        <w:left w:val="none" w:sz="0" w:space="0" w:color="auto"/>
        <w:bottom w:val="none" w:sz="0" w:space="0" w:color="auto"/>
        <w:right w:val="none" w:sz="0" w:space="0" w:color="auto"/>
      </w:divBdr>
    </w:div>
    <w:div w:id="2080060012">
      <w:bodyDiv w:val="1"/>
      <w:marLeft w:val="0"/>
      <w:marRight w:val="0"/>
      <w:marTop w:val="0"/>
      <w:marBottom w:val="0"/>
      <w:divBdr>
        <w:top w:val="none" w:sz="0" w:space="0" w:color="auto"/>
        <w:left w:val="none" w:sz="0" w:space="0" w:color="auto"/>
        <w:bottom w:val="none" w:sz="0" w:space="0" w:color="auto"/>
        <w:right w:val="none" w:sz="0" w:space="0" w:color="auto"/>
      </w:divBdr>
    </w:div>
    <w:div w:id="2082822239">
      <w:bodyDiv w:val="1"/>
      <w:marLeft w:val="0"/>
      <w:marRight w:val="0"/>
      <w:marTop w:val="0"/>
      <w:marBottom w:val="0"/>
      <w:divBdr>
        <w:top w:val="none" w:sz="0" w:space="0" w:color="auto"/>
        <w:left w:val="none" w:sz="0" w:space="0" w:color="auto"/>
        <w:bottom w:val="none" w:sz="0" w:space="0" w:color="auto"/>
        <w:right w:val="none" w:sz="0" w:space="0" w:color="auto"/>
      </w:divBdr>
    </w:div>
    <w:div w:id="2095004178">
      <w:bodyDiv w:val="1"/>
      <w:marLeft w:val="0"/>
      <w:marRight w:val="0"/>
      <w:marTop w:val="0"/>
      <w:marBottom w:val="0"/>
      <w:divBdr>
        <w:top w:val="none" w:sz="0" w:space="0" w:color="auto"/>
        <w:left w:val="none" w:sz="0" w:space="0" w:color="auto"/>
        <w:bottom w:val="none" w:sz="0" w:space="0" w:color="auto"/>
        <w:right w:val="none" w:sz="0" w:space="0" w:color="auto"/>
      </w:divBdr>
    </w:div>
    <w:div w:id="2100978364">
      <w:bodyDiv w:val="1"/>
      <w:marLeft w:val="0"/>
      <w:marRight w:val="0"/>
      <w:marTop w:val="0"/>
      <w:marBottom w:val="0"/>
      <w:divBdr>
        <w:top w:val="none" w:sz="0" w:space="0" w:color="auto"/>
        <w:left w:val="none" w:sz="0" w:space="0" w:color="auto"/>
        <w:bottom w:val="none" w:sz="0" w:space="0" w:color="auto"/>
        <w:right w:val="none" w:sz="0" w:space="0" w:color="auto"/>
      </w:divBdr>
    </w:div>
    <w:div w:id="2109501843">
      <w:bodyDiv w:val="1"/>
      <w:marLeft w:val="0"/>
      <w:marRight w:val="0"/>
      <w:marTop w:val="0"/>
      <w:marBottom w:val="0"/>
      <w:divBdr>
        <w:top w:val="none" w:sz="0" w:space="0" w:color="auto"/>
        <w:left w:val="none" w:sz="0" w:space="0" w:color="auto"/>
        <w:bottom w:val="none" w:sz="0" w:space="0" w:color="auto"/>
        <w:right w:val="none" w:sz="0" w:space="0" w:color="auto"/>
      </w:divBdr>
    </w:div>
    <w:div w:id="2111928285">
      <w:bodyDiv w:val="1"/>
      <w:marLeft w:val="0"/>
      <w:marRight w:val="0"/>
      <w:marTop w:val="0"/>
      <w:marBottom w:val="0"/>
      <w:divBdr>
        <w:top w:val="none" w:sz="0" w:space="0" w:color="auto"/>
        <w:left w:val="none" w:sz="0" w:space="0" w:color="auto"/>
        <w:bottom w:val="none" w:sz="0" w:space="0" w:color="auto"/>
        <w:right w:val="none" w:sz="0" w:space="0" w:color="auto"/>
      </w:divBdr>
    </w:div>
    <w:div w:id="2119255812">
      <w:bodyDiv w:val="1"/>
      <w:marLeft w:val="0"/>
      <w:marRight w:val="0"/>
      <w:marTop w:val="0"/>
      <w:marBottom w:val="0"/>
      <w:divBdr>
        <w:top w:val="none" w:sz="0" w:space="0" w:color="auto"/>
        <w:left w:val="none" w:sz="0" w:space="0" w:color="auto"/>
        <w:bottom w:val="none" w:sz="0" w:space="0" w:color="auto"/>
        <w:right w:val="none" w:sz="0" w:space="0" w:color="auto"/>
      </w:divBdr>
    </w:div>
    <w:div w:id="2130929907">
      <w:bodyDiv w:val="1"/>
      <w:marLeft w:val="0"/>
      <w:marRight w:val="0"/>
      <w:marTop w:val="0"/>
      <w:marBottom w:val="0"/>
      <w:divBdr>
        <w:top w:val="none" w:sz="0" w:space="0" w:color="auto"/>
        <w:left w:val="none" w:sz="0" w:space="0" w:color="auto"/>
        <w:bottom w:val="none" w:sz="0" w:space="0" w:color="auto"/>
        <w:right w:val="none" w:sz="0" w:space="0" w:color="auto"/>
      </w:divBdr>
    </w:div>
    <w:div w:id="2132940516">
      <w:bodyDiv w:val="1"/>
      <w:marLeft w:val="0"/>
      <w:marRight w:val="0"/>
      <w:marTop w:val="0"/>
      <w:marBottom w:val="0"/>
      <w:divBdr>
        <w:top w:val="none" w:sz="0" w:space="0" w:color="auto"/>
        <w:left w:val="none" w:sz="0" w:space="0" w:color="auto"/>
        <w:bottom w:val="none" w:sz="0" w:space="0" w:color="auto"/>
        <w:right w:val="none" w:sz="0" w:space="0" w:color="auto"/>
      </w:divBdr>
    </w:div>
    <w:div w:id="2143187959">
      <w:bodyDiv w:val="1"/>
      <w:marLeft w:val="0"/>
      <w:marRight w:val="0"/>
      <w:marTop w:val="0"/>
      <w:marBottom w:val="0"/>
      <w:divBdr>
        <w:top w:val="none" w:sz="0" w:space="0" w:color="auto"/>
        <w:left w:val="none" w:sz="0" w:space="0" w:color="auto"/>
        <w:bottom w:val="none" w:sz="0" w:space="0" w:color="auto"/>
        <w:right w:val="none" w:sz="0" w:space="0" w:color="auto"/>
      </w:divBdr>
    </w:div>
    <w:div w:id="214338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211E23-4FCA-49CA-AD21-5DA75667C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7182</Words>
  <Characters>39363</Characters>
  <Application>Microsoft Office Word</Application>
  <DocSecurity>0</DocSecurity>
  <Lines>1230</Lines>
  <Paragraphs>912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5</cp:revision>
  <dcterms:created xsi:type="dcterms:W3CDTF">2017-05-09T11:56:00Z</dcterms:created>
  <dcterms:modified xsi:type="dcterms:W3CDTF">2017-05-09T12:01:00Z</dcterms:modified>
</cp:coreProperties>
</file>